
<file path=[Content_Types].xml><?xml version="1.0" encoding="utf-8"?>
<Types xmlns="http://schemas.openxmlformats.org/package/2006/content-types">
  <Override PartName="/word/footnotes.xml" ContentType="application/vnd.openxmlformats-officedocument.wordprocessingml.footnotes+xml"/>
  <Default Extension="jpeg" ContentType="image/jpeg"/>
  <Override PartName="/word/comments.xml" ContentType="application/vnd.openxmlformats-officedocument.wordprocessingml.comment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07301" w:rsidRPr="00E81078" w:rsidRDefault="00C401A9" w:rsidP="00E81078">
      <w:pPr>
        <w:tabs>
          <w:tab w:val="num" w:pos="0"/>
        </w:tabs>
        <w:spacing w:before="120" w:after="120" w:line="240" w:lineRule="auto"/>
        <w:rPr>
          <w:rFonts w:ascii="Tahoma" w:hAnsi="Tahoma" w:cs="Tahoma"/>
          <w:b/>
          <w:sz w:val="20"/>
          <w:szCs w:val="20"/>
        </w:rPr>
      </w:pPr>
      <w:r w:rsidRPr="00C401A9">
        <w:rPr>
          <w:noProof/>
        </w:rPr>
        <w:pict>
          <v:shapetype id="_x0000_t202" coordsize="21600,21600" o:spt="202" path="m,l,21600r21600,l21600,xe">
            <v:stroke joinstyle="miter"/>
            <v:path gradientshapeok="t" o:connecttype="rect"/>
          </v:shapetype>
          <v:shape id="_x0000_s1028" type="#_x0000_t202" style="position:absolute;margin-left:126.75pt;margin-top:27pt;width:371.25pt;height:82.85pt;z-index:251657728" stroked="f">
            <v:textbox>
              <w:txbxContent>
                <w:p w:rsidR="001E1312" w:rsidRPr="00E81078" w:rsidRDefault="001E1312" w:rsidP="00E81078">
                  <w:pPr>
                    <w:tabs>
                      <w:tab w:val="num" w:pos="0"/>
                    </w:tabs>
                    <w:spacing w:before="120" w:after="120" w:line="240" w:lineRule="auto"/>
                    <w:jc w:val="center"/>
                    <w:rPr>
                      <w:rFonts w:ascii="Tahoma" w:hAnsi="Tahoma" w:cs="Tahoma"/>
                      <w:b/>
                      <w:sz w:val="20"/>
                      <w:szCs w:val="20"/>
                    </w:rPr>
                  </w:pPr>
                  <w:r w:rsidRPr="00E81078">
                    <w:rPr>
                      <w:rFonts w:ascii="Tahoma" w:hAnsi="Tahoma" w:cs="Tahoma"/>
                      <w:b/>
                      <w:sz w:val="20"/>
                      <w:szCs w:val="20"/>
                    </w:rPr>
                    <w:t>ΑΝΑΠΤΥΞΙΑΚΗ ΡΟΔΟΠΗΣ – ΑΝΑΠΤΥΞΙΑΚΗ ΑΝΩΝΥΜΗ ΕΤΑΙΡΕΙΑ Ο.Τ.Α.</w:t>
                  </w:r>
                </w:p>
                <w:p w:rsidR="001E1312" w:rsidRPr="00E81078" w:rsidRDefault="001E1312" w:rsidP="00E81078">
                  <w:pPr>
                    <w:tabs>
                      <w:tab w:val="num" w:pos="0"/>
                    </w:tabs>
                    <w:spacing w:before="120" w:after="120" w:line="240" w:lineRule="auto"/>
                    <w:jc w:val="center"/>
                    <w:rPr>
                      <w:rFonts w:ascii="Tahoma" w:hAnsi="Tahoma" w:cs="Tahoma"/>
                      <w:b/>
                      <w:sz w:val="20"/>
                      <w:szCs w:val="20"/>
                    </w:rPr>
                  </w:pPr>
                  <w:r w:rsidRPr="00E81078">
                    <w:rPr>
                      <w:rFonts w:ascii="Tahoma" w:hAnsi="Tahoma" w:cs="Tahoma"/>
                      <w:b/>
                      <w:sz w:val="20"/>
                      <w:szCs w:val="20"/>
                    </w:rPr>
                    <w:t>Ενδιάμεσος Φορέας ΕΠΑΛΘ 2014-2020</w:t>
                  </w:r>
                </w:p>
                <w:p w:rsidR="001E1312" w:rsidRPr="00E81078" w:rsidRDefault="001E1312" w:rsidP="00E81078">
                  <w:pPr>
                    <w:jc w:val="center"/>
                    <w:rPr>
                      <w:sz w:val="24"/>
                      <w:szCs w:val="24"/>
                    </w:rPr>
                  </w:pPr>
                </w:p>
              </w:txbxContent>
            </v:textbox>
          </v:shape>
        </w:pict>
      </w:r>
      <w:r w:rsidR="00B230E0">
        <w:rPr>
          <w:rFonts w:ascii="Tahoma" w:hAnsi="Tahoma" w:cs="Tahoma"/>
          <w:b/>
          <w:noProof/>
        </w:rPr>
        <w:drawing>
          <wp:inline distT="0" distB="0" distL="0" distR="0">
            <wp:extent cx="1190625" cy="1371600"/>
            <wp:effectExtent l="19050" t="0" r="9525" b="0"/>
            <wp:docPr id="4"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srcRect/>
                    <a:stretch>
                      <a:fillRect/>
                    </a:stretch>
                  </pic:blipFill>
                  <pic:spPr bwMode="auto">
                    <a:xfrm>
                      <a:off x="0" y="0"/>
                      <a:ext cx="1190625" cy="1371600"/>
                    </a:xfrm>
                    <a:prstGeom prst="rect">
                      <a:avLst/>
                    </a:prstGeom>
                    <a:noFill/>
                    <a:ln w="9525">
                      <a:noFill/>
                      <a:miter lim="800000"/>
                      <a:headEnd/>
                      <a:tailEnd/>
                    </a:ln>
                  </pic:spPr>
                </pic:pic>
              </a:graphicData>
            </a:graphic>
          </wp:inline>
        </w:drawing>
      </w:r>
      <w:r w:rsidR="00307301" w:rsidRPr="00E81078">
        <w:rPr>
          <w:rFonts w:ascii="Tahoma" w:hAnsi="Tahoma" w:cs="Tahoma"/>
          <w:b/>
          <w:sz w:val="20"/>
          <w:szCs w:val="20"/>
        </w:rPr>
        <w:tab/>
      </w:r>
      <w:r w:rsidR="00307301" w:rsidRPr="00E81078">
        <w:rPr>
          <w:rFonts w:ascii="Tahoma" w:hAnsi="Tahoma" w:cs="Tahoma"/>
          <w:b/>
          <w:sz w:val="20"/>
          <w:szCs w:val="20"/>
        </w:rPr>
        <w:tab/>
      </w:r>
    </w:p>
    <w:p w:rsidR="00307301" w:rsidRPr="00E81078" w:rsidRDefault="00307301" w:rsidP="00E81078">
      <w:pPr>
        <w:tabs>
          <w:tab w:val="num" w:pos="0"/>
        </w:tabs>
        <w:spacing w:before="120" w:after="120" w:line="240" w:lineRule="auto"/>
        <w:rPr>
          <w:rFonts w:ascii="Tahoma" w:hAnsi="Tahoma" w:cs="Tahoma"/>
          <w:b/>
          <w:sz w:val="20"/>
          <w:szCs w:val="20"/>
        </w:rPr>
      </w:pPr>
    </w:p>
    <w:p w:rsidR="00307301" w:rsidRPr="00E81078" w:rsidRDefault="00307301" w:rsidP="00E81078">
      <w:pPr>
        <w:tabs>
          <w:tab w:val="num" w:pos="0"/>
        </w:tabs>
        <w:spacing w:before="120" w:after="120" w:line="240" w:lineRule="auto"/>
        <w:rPr>
          <w:rFonts w:ascii="Tahoma" w:hAnsi="Tahoma" w:cs="Tahoma"/>
          <w:b/>
          <w:sz w:val="20"/>
          <w:szCs w:val="20"/>
        </w:rPr>
      </w:pPr>
      <w:r w:rsidRPr="00E81078">
        <w:rPr>
          <w:rFonts w:ascii="Tahoma" w:hAnsi="Tahoma" w:cs="Tahoma"/>
          <w:b/>
          <w:sz w:val="20"/>
          <w:szCs w:val="20"/>
        </w:rPr>
        <w:tab/>
      </w:r>
    </w:p>
    <w:p w:rsidR="00307301" w:rsidRDefault="00307301" w:rsidP="001F3062">
      <w:pPr>
        <w:tabs>
          <w:tab w:val="num" w:pos="0"/>
        </w:tabs>
        <w:spacing w:before="120" w:after="120" w:line="240" w:lineRule="auto"/>
        <w:jc w:val="center"/>
        <w:rPr>
          <w:rFonts w:ascii="Tahoma" w:hAnsi="Tahoma" w:cs="Tahoma"/>
          <w:b/>
          <w:sz w:val="20"/>
          <w:szCs w:val="20"/>
        </w:rPr>
      </w:pPr>
    </w:p>
    <w:p w:rsidR="00307301" w:rsidRPr="0080548C" w:rsidRDefault="00307301" w:rsidP="001F3062">
      <w:pPr>
        <w:tabs>
          <w:tab w:val="num" w:pos="0"/>
        </w:tabs>
        <w:spacing w:before="120" w:after="120" w:line="240" w:lineRule="auto"/>
        <w:jc w:val="center"/>
        <w:rPr>
          <w:rFonts w:ascii="Tahoma" w:hAnsi="Tahoma" w:cs="Tahoma"/>
          <w:b/>
          <w:sz w:val="20"/>
          <w:szCs w:val="20"/>
        </w:rPr>
      </w:pPr>
      <w:r w:rsidRPr="0080548C">
        <w:rPr>
          <w:rFonts w:ascii="Tahoma" w:hAnsi="Tahoma" w:cs="Tahoma"/>
          <w:b/>
          <w:sz w:val="20"/>
          <w:szCs w:val="20"/>
        </w:rPr>
        <w:t xml:space="preserve">ΕΠΙΧΕΙΡΗΣΙΑΚΟ ΠΡΟΓΡΑΜΜΑ «ΑΛΙΕΙΑ &amp; ΘΑΛΑΣΣΑ 2014 -2020» </w:t>
      </w:r>
    </w:p>
    <w:p w:rsidR="00307301" w:rsidRPr="0080548C" w:rsidRDefault="00307301" w:rsidP="00BA0D4A">
      <w:pPr>
        <w:tabs>
          <w:tab w:val="num" w:pos="0"/>
        </w:tabs>
        <w:spacing w:before="40" w:after="80"/>
        <w:jc w:val="center"/>
        <w:rPr>
          <w:rFonts w:ascii="Tahoma" w:hAnsi="Tahoma" w:cs="Tahoma"/>
          <w:b/>
          <w:sz w:val="20"/>
          <w:szCs w:val="20"/>
          <w:lang w:eastAsia="en-US"/>
        </w:rPr>
      </w:pPr>
      <w:r w:rsidRPr="0080548C">
        <w:rPr>
          <w:rFonts w:ascii="Tahoma" w:hAnsi="Tahoma" w:cs="Tahoma"/>
          <w:b/>
          <w:sz w:val="20"/>
          <w:szCs w:val="20"/>
          <w:lang w:eastAsia="en-US"/>
        </w:rPr>
        <w:t>ΠΡΟΤΕΡΑΙΟΤΗΤΑ 4 «ΑΥΞΗΣΗ ΤΗΣ ΑΠΑΣΧΟΛΗΣΗΣ ΚΑΙ ΤΗΣ ΕΔΑΦΙΚΗΣ ΣΥΝΟΧΗΣ»</w:t>
      </w:r>
    </w:p>
    <w:p w:rsidR="00307301" w:rsidRPr="0080548C" w:rsidRDefault="00307301" w:rsidP="001F3062">
      <w:pPr>
        <w:tabs>
          <w:tab w:val="num" w:pos="0"/>
        </w:tabs>
        <w:spacing w:before="120" w:after="120" w:line="240" w:lineRule="auto"/>
        <w:jc w:val="center"/>
        <w:rPr>
          <w:rFonts w:ascii="Tahoma" w:hAnsi="Tahoma" w:cs="Tahoma"/>
          <w:b/>
          <w:sz w:val="20"/>
          <w:szCs w:val="20"/>
        </w:rPr>
      </w:pPr>
    </w:p>
    <w:p w:rsidR="00307301" w:rsidRPr="0080548C" w:rsidRDefault="00307301" w:rsidP="001F3062">
      <w:pPr>
        <w:tabs>
          <w:tab w:val="num" w:pos="0"/>
        </w:tabs>
        <w:spacing w:before="120" w:after="120" w:line="240" w:lineRule="auto"/>
        <w:jc w:val="center"/>
        <w:rPr>
          <w:rFonts w:ascii="Tahoma" w:hAnsi="Tahoma" w:cs="Tahoma"/>
          <w:b/>
          <w:sz w:val="20"/>
          <w:szCs w:val="20"/>
        </w:rPr>
      </w:pPr>
    </w:p>
    <w:p w:rsidR="001E1312" w:rsidRPr="0080548C" w:rsidRDefault="001E1312" w:rsidP="001E1312">
      <w:pPr>
        <w:tabs>
          <w:tab w:val="num" w:pos="0"/>
        </w:tabs>
        <w:spacing w:before="40" w:after="80" w:line="360" w:lineRule="auto"/>
        <w:jc w:val="center"/>
        <w:rPr>
          <w:rFonts w:ascii="Tahoma" w:hAnsi="Tahoma" w:cs="Tahoma"/>
          <w:b/>
        </w:rPr>
      </w:pPr>
      <w:r w:rsidRPr="0080548C">
        <w:rPr>
          <w:rFonts w:ascii="Tahoma" w:hAnsi="Tahoma" w:cs="Tahoma"/>
          <w:b/>
        </w:rPr>
        <w:t xml:space="preserve">«ΙΔΙΩΤΙΚΕΣ ΕΠΕΝΔΥΣΕΙΣ ΓΙΑ ΤΗΝ ΑΕΙΦΟΡΟ ΑΝΑΠΤΥΞΗ ΤΩΝ ΑΛΙΕΥΤΙΚΩΝ ΠΕΡΙΟΧΩΝ» (Μέτρο 8.3.3: </w:t>
      </w:r>
      <w:proofErr w:type="spellStart"/>
      <w:r w:rsidRPr="0080548C">
        <w:rPr>
          <w:rFonts w:ascii="Tahoma" w:hAnsi="Tahoma" w:cs="Tahoma"/>
          <w:b/>
        </w:rPr>
        <w:t>Άρ</w:t>
      </w:r>
      <w:proofErr w:type="spellEnd"/>
      <w:r w:rsidRPr="0080548C">
        <w:rPr>
          <w:rFonts w:ascii="Tahoma" w:hAnsi="Tahoma" w:cs="Tahoma"/>
          <w:b/>
        </w:rPr>
        <w:t>. 63 του Καν. 508/2014 ‘Εφαρμογή στρατηγικών τοπικής ανάπτυξης’)</w:t>
      </w:r>
    </w:p>
    <w:p w:rsidR="00307301" w:rsidRPr="0080548C" w:rsidRDefault="001E1312" w:rsidP="001E1312">
      <w:pPr>
        <w:tabs>
          <w:tab w:val="num" w:pos="0"/>
        </w:tabs>
        <w:spacing w:before="120" w:after="120" w:line="240" w:lineRule="auto"/>
        <w:jc w:val="center"/>
        <w:rPr>
          <w:rFonts w:ascii="Tahoma" w:hAnsi="Tahoma" w:cs="Tahoma"/>
          <w:b/>
          <w:sz w:val="20"/>
          <w:szCs w:val="20"/>
          <w:lang w:eastAsia="en-US"/>
        </w:rPr>
      </w:pPr>
      <w:r w:rsidRPr="0080548C">
        <w:rPr>
          <w:rFonts w:ascii="Tahoma" w:hAnsi="Tahoma" w:cs="Tahoma"/>
          <w:b/>
          <w:sz w:val="20"/>
          <w:szCs w:val="20"/>
          <w:lang w:eastAsia="en-US"/>
        </w:rPr>
        <w:t xml:space="preserve"> </w:t>
      </w:r>
    </w:p>
    <w:p w:rsidR="00307301" w:rsidRPr="0080548C" w:rsidRDefault="00307301" w:rsidP="001F3062">
      <w:pPr>
        <w:tabs>
          <w:tab w:val="num" w:pos="0"/>
        </w:tabs>
        <w:spacing w:before="120" w:after="120" w:line="240" w:lineRule="auto"/>
        <w:jc w:val="center"/>
        <w:rPr>
          <w:rFonts w:ascii="Tahoma" w:hAnsi="Tahoma" w:cs="Tahoma"/>
          <w:b/>
          <w:sz w:val="20"/>
          <w:szCs w:val="20"/>
        </w:rPr>
      </w:pPr>
      <w:r w:rsidRPr="0080548C">
        <w:rPr>
          <w:rFonts w:ascii="Tahoma" w:hAnsi="Tahoma" w:cs="Tahoma"/>
          <w:b/>
          <w:sz w:val="20"/>
          <w:szCs w:val="20"/>
        </w:rPr>
        <w:t xml:space="preserve">Κωδικός Πρόσκλησης 63 </w:t>
      </w:r>
      <w:r w:rsidRPr="0080548C">
        <w:rPr>
          <w:rFonts w:ascii="Tahoma" w:hAnsi="Tahoma" w:cs="Tahoma"/>
          <w:b/>
          <w:sz w:val="20"/>
          <w:szCs w:val="20"/>
        </w:rPr>
        <w:tab/>
      </w:r>
      <w:r w:rsidRPr="0080548C">
        <w:rPr>
          <w:rFonts w:ascii="Tahoma" w:hAnsi="Tahoma" w:cs="Tahoma"/>
          <w:b/>
          <w:sz w:val="20"/>
          <w:szCs w:val="20"/>
          <w:lang w:val="en-US"/>
        </w:rPr>
        <w:t>CLLD</w:t>
      </w:r>
      <w:r w:rsidRPr="0080548C">
        <w:rPr>
          <w:rFonts w:ascii="Tahoma" w:hAnsi="Tahoma" w:cs="Tahoma"/>
          <w:b/>
          <w:sz w:val="20"/>
          <w:szCs w:val="20"/>
        </w:rPr>
        <w:t>. 13</w:t>
      </w:r>
    </w:p>
    <w:p w:rsidR="00307301" w:rsidRPr="0080548C" w:rsidRDefault="00307301" w:rsidP="001F3062">
      <w:pPr>
        <w:tabs>
          <w:tab w:val="num" w:pos="0"/>
        </w:tabs>
        <w:spacing w:before="120" w:after="120" w:line="240" w:lineRule="auto"/>
        <w:jc w:val="center"/>
        <w:rPr>
          <w:rFonts w:ascii="Tahoma" w:hAnsi="Tahoma" w:cs="Tahoma"/>
          <w:b/>
          <w:sz w:val="20"/>
          <w:szCs w:val="20"/>
        </w:rPr>
      </w:pPr>
    </w:p>
    <w:p w:rsidR="00307301" w:rsidRPr="0080548C" w:rsidRDefault="00307301" w:rsidP="001F3062">
      <w:pPr>
        <w:tabs>
          <w:tab w:val="num" w:pos="0"/>
        </w:tabs>
        <w:spacing w:before="120" w:after="120" w:line="240" w:lineRule="auto"/>
        <w:jc w:val="center"/>
        <w:rPr>
          <w:rFonts w:ascii="Tahoma" w:hAnsi="Tahoma" w:cs="Tahoma"/>
          <w:b/>
          <w:sz w:val="20"/>
          <w:szCs w:val="20"/>
        </w:rPr>
      </w:pPr>
    </w:p>
    <w:p w:rsidR="00307301" w:rsidRPr="0080548C" w:rsidRDefault="00307301">
      <w:pPr>
        <w:rPr>
          <w:rFonts w:ascii="Tahoma" w:hAnsi="Tahoma" w:cs="Tahoma"/>
          <w:b/>
          <w:sz w:val="20"/>
          <w:szCs w:val="20"/>
        </w:rPr>
      </w:pPr>
      <w:r w:rsidRPr="0080548C">
        <w:rPr>
          <w:rFonts w:ascii="Tahoma" w:hAnsi="Tahoma" w:cs="Tahoma"/>
          <w:b/>
          <w:sz w:val="20"/>
          <w:szCs w:val="20"/>
        </w:rPr>
        <w:br w:type="page"/>
      </w:r>
    </w:p>
    <w:p w:rsidR="00307301" w:rsidRPr="0080548C" w:rsidRDefault="00307301" w:rsidP="00040AFB">
      <w:pPr>
        <w:tabs>
          <w:tab w:val="num" w:pos="0"/>
        </w:tabs>
        <w:spacing w:before="120" w:after="120" w:line="240" w:lineRule="auto"/>
        <w:jc w:val="center"/>
        <w:rPr>
          <w:rFonts w:ascii="Tahoma" w:hAnsi="Tahoma" w:cs="Tahoma"/>
          <w:b/>
          <w:sz w:val="20"/>
          <w:szCs w:val="20"/>
        </w:rPr>
      </w:pPr>
    </w:p>
    <w:p w:rsidR="00307301" w:rsidRPr="0080548C" w:rsidRDefault="00307301" w:rsidP="00F46C9D">
      <w:pPr>
        <w:spacing w:before="120" w:after="120" w:line="240" w:lineRule="auto"/>
        <w:jc w:val="center"/>
        <w:rPr>
          <w:rFonts w:ascii="Tahoma" w:hAnsi="Tahoma" w:cs="Tahoma"/>
          <w:b/>
          <w:color w:val="000000"/>
          <w:sz w:val="20"/>
          <w:szCs w:val="20"/>
        </w:rPr>
      </w:pPr>
    </w:p>
    <w:p w:rsidR="00307301" w:rsidRPr="0080548C" w:rsidRDefault="00307301" w:rsidP="00F15203">
      <w:pPr>
        <w:spacing w:before="120" w:after="120" w:line="240" w:lineRule="auto"/>
        <w:rPr>
          <w:rFonts w:ascii="Tahoma" w:hAnsi="Tahoma" w:cs="Tahoma"/>
          <w:color w:val="000000"/>
          <w:sz w:val="20"/>
          <w:szCs w:val="20"/>
        </w:rPr>
      </w:pPr>
    </w:p>
    <w:p w:rsidR="00307301" w:rsidRPr="0080548C" w:rsidRDefault="00307301" w:rsidP="00F15203">
      <w:pPr>
        <w:spacing w:before="120" w:after="120" w:line="240" w:lineRule="auto"/>
        <w:jc w:val="center"/>
        <w:rPr>
          <w:rFonts w:ascii="Tahoma" w:hAnsi="Tahoma" w:cs="Tahoma"/>
          <w:b/>
          <w:color w:val="000000"/>
          <w:u w:val="single"/>
        </w:rPr>
      </w:pPr>
      <w:r w:rsidRPr="0080548C">
        <w:rPr>
          <w:rFonts w:ascii="Tahoma" w:hAnsi="Tahoma" w:cs="Tahoma"/>
          <w:b/>
          <w:color w:val="000000"/>
          <w:u w:val="single"/>
        </w:rPr>
        <w:t>ΕΝΗΜΕΡΩΤΙΚΟΣ ΟΔΗΓΟΣ ΔΙΟΙΚΗΤΙΚΟΥ ΕΛΕΓΧΟΥ ΑΙΤΗΣΕΩΝ ΣΤΗΡΙΞΗΣ</w:t>
      </w:r>
    </w:p>
    <w:p w:rsidR="000A343B" w:rsidRPr="0080548C" w:rsidRDefault="000A343B" w:rsidP="00EC503F">
      <w:pPr>
        <w:tabs>
          <w:tab w:val="num" w:pos="0"/>
        </w:tabs>
        <w:spacing w:before="40" w:after="80" w:line="360" w:lineRule="auto"/>
        <w:jc w:val="center"/>
        <w:rPr>
          <w:rFonts w:ascii="Tahoma" w:hAnsi="Tahoma" w:cs="Tahoma"/>
          <w:b/>
        </w:rPr>
      </w:pPr>
    </w:p>
    <w:p w:rsidR="001E1312" w:rsidRPr="0080548C" w:rsidRDefault="001E1312" w:rsidP="00EC503F">
      <w:pPr>
        <w:tabs>
          <w:tab w:val="num" w:pos="0"/>
        </w:tabs>
        <w:spacing w:before="40" w:after="80" w:line="360" w:lineRule="auto"/>
        <w:jc w:val="center"/>
        <w:rPr>
          <w:rFonts w:ascii="Tahoma" w:hAnsi="Tahoma" w:cs="Tahoma"/>
          <w:b/>
        </w:rPr>
      </w:pPr>
      <w:r w:rsidRPr="0080548C">
        <w:rPr>
          <w:rFonts w:ascii="Tahoma" w:hAnsi="Tahoma" w:cs="Tahoma"/>
          <w:b/>
        </w:rPr>
        <w:t xml:space="preserve">«ΙΔΙΩΤΙΚΕΣ ΕΠΕΝΔΥΣΕΙΣ ΓΙΑ ΤΗΝ ΑΕΙΦΟΡΟ ΑΝΑΠΤΥΞΗ ΤΩΝ ΑΛΙΕΥΤΙΚΩΝ ΠΕΡΙΟΧΩΝ» (Μέτρο 8.3.3: </w:t>
      </w:r>
      <w:proofErr w:type="spellStart"/>
      <w:r w:rsidRPr="0080548C">
        <w:rPr>
          <w:rFonts w:ascii="Tahoma" w:hAnsi="Tahoma" w:cs="Tahoma"/>
          <w:b/>
        </w:rPr>
        <w:t>Άρ</w:t>
      </w:r>
      <w:proofErr w:type="spellEnd"/>
      <w:r w:rsidRPr="0080548C">
        <w:rPr>
          <w:rFonts w:ascii="Tahoma" w:hAnsi="Tahoma" w:cs="Tahoma"/>
          <w:b/>
        </w:rPr>
        <w:t>. 63 του Καν. 508/2014 ‘Εφαρμογή στρατηγικών τοπικής ανάπτυξης’)</w:t>
      </w:r>
    </w:p>
    <w:p w:rsidR="00307301" w:rsidRPr="0080548C" w:rsidRDefault="001E1312" w:rsidP="001E1312">
      <w:pPr>
        <w:tabs>
          <w:tab w:val="num" w:pos="0"/>
        </w:tabs>
        <w:spacing w:before="120" w:after="120" w:line="240" w:lineRule="auto"/>
        <w:jc w:val="both"/>
        <w:rPr>
          <w:rFonts w:ascii="Tahoma" w:hAnsi="Tahoma" w:cs="Tahoma"/>
          <w:b/>
          <w:color w:val="000000"/>
        </w:rPr>
      </w:pPr>
      <w:r w:rsidRPr="0080548C">
        <w:rPr>
          <w:rFonts w:ascii="Tahoma" w:hAnsi="Tahoma" w:cs="Tahoma"/>
          <w:b/>
          <w:lang w:eastAsia="en-US"/>
        </w:rPr>
        <w:t xml:space="preserve"> </w:t>
      </w:r>
    </w:p>
    <w:p w:rsidR="00EC503F" w:rsidRPr="0080548C" w:rsidRDefault="00EC503F" w:rsidP="000A343B">
      <w:pPr>
        <w:keepNext/>
        <w:keepLines/>
        <w:tabs>
          <w:tab w:val="left" w:pos="0"/>
        </w:tabs>
        <w:spacing w:before="240" w:after="120" w:line="280" w:lineRule="exact"/>
        <w:jc w:val="both"/>
        <w:outlineLvl w:val="1"/>
        <w:rPr>
          <w:rFonts w:ascii="Tahoma" w:hAnsi="Tahoma" w:cs="Tahoma"/>
          <w:b/>
          <w:lang w:eastAsia="en-US"/>
        </w:rPr>
      </w:pPr>
      <w:r w:rsidRPr="0080548C">
        <w:rPr>
          <w:rFonts w:ascii="Tahoma" w:hAnsi="Tahoma" w:cs="Tahoma"/>
          <w:b/>
          <w:bCs/>
        </w:rPr>
        <w:t xml:space="preserve">ΔΡΑΣΕΙΣ ΠΟΥ ΑΦΟΡΟΥΝ ΤΗΝ ΠΑΡΟΥΣΑ ΠΡΟΣΚΛΗΣΗ </w:t>
      </w:r>
      <w:r w:rsidRPr="0080548C">
        <w:rPr>
          <w:rFonts w:ascii="Tahoma" w:hAnsi="Tahoma" w:cs="Tahoma"/>
          <w:b/>
          <w:lang w:eastAsia="en-US"/>
        </w:rPr>
        <w:t>[παρεμβάσεις Ιδιωτικού χαρακτήρα]</w:t>
      </w:r>
    </w:p>
    <w:p w:rsidR="00C161B7" w:rsidRPr="0080548C" w:rsidRDefault="00C161B7" w:rsidP="000A343B">
      <w:pPr>
        <w:tabs>
          <w:tab w:val="left" w:pos="426"/>
          <w:tab w:val="left" w:pos="459"/>
          <w:tab w:val="left" w:pos="8192"/>
        </w:tabs>
        <w:spacing w:line="360" w:lineRule="auto"/>
        <w:ind w:left="142"/>
        <w:jc w:val="both"/>
        <w:rPr>
          <w:rFonts w:ascii="Tahoma" w:hAnsi="Tahoma" w:cs="Tahoma"/>
          <w:b/>
          <w:iCs/>
        </w:rPr>
      </w:pPr>
    </w:p>
    <w:p w:rsidR="00EC503F" w:rsidRPr="0080548C" w:rsidRDefault="00EC503F" w:rsidP="000A343B">
      <w:pPr>
        <w:tabs>
          <w:tab w:val="left" w:pos="426"/>
          <w:tab w:val="left" w:pos="459"/>
          <w:tab w:val="left" w:pos="8192"/>
        </w:tabs>
        <w:spacing w:line="360" w:lineRule="auto"/>
        <w:ind w:left="142"/>
        <w:jc w:val="both"/>
        <w:rPr>
          <w:rFonts w:ascii="Tahoma" w:hAnsi="Tahoma" w:cs="Tahoma"/>
          <w:b/>
          <w:iCs/>
        </w:rPr>
      </w:pPr>
      <w:r w:rsidRPr="0080548C">
        <w:rPr>
          <w:rFonts w:ascii="Tahoma" w:hAnsi="Tahoma" w:cs="Tahoma"/>
          <w:b/>
          <w:iCs/>
        </w:rPr>
        <w:t xml:space="preserve">Α) </w:t>
      </w:r>
      <w:r w:rsidRPr="0080548C">
        <w:rPr>
          <w:rFonts w:ascii="Tahoma" w:hAnsi="Tahoma" w:cs="Tahoma"/>
          <w:b/>
          <w:iCs/>
        </w:rPr>
        <w:tab/>
        <w:t>Ιδιωτικές επενδύσεις για την αειφόρο ανάπτυξη των αλιευτικών περιοχών – Μη Κρατικές ενισχύσεις / Επιχειρηματικότητα.</w:t>
      </w:r>
    </w:p>
    <w:p w:rsidR="000A343B" w:rsidRPr="0080548C" w:rsidRDefault="000A343B" w:rsidP="00C161B7">
      <w:pPr>
        <w:tabs>
          <w:tab w:val="left" w:pos="426"/>
          <w:tab w:val="left" w:pos="459"/>
          <w:tab w:val="left" w:pos="8192"/>
        </w:tabs>
        <w:spacing w:line="360" w:lineRule="auto"/>
        <w:ind w:left="426" w:hanging="284"/>
        <w:jc w:val="both"/>
        <w:rPr>
          <w:rFonts w:ascii="Tahoma" w:hAnsi="Tahoma" w:cs="Tahoma"/>
          <w:b/>
          <w:iCs/>
        </w:rPr>
      </w:pPr>
      <w:r w:rsidRPr="0080548C">
        <w:rPr>
          <w:rFonts w:ascii="Tahoma" w:hAnsi="Tahoma" w:cs="Tahoma"/>
          <w:b/>
          <w:iCs/>
        </w:rPr>
        <w:t>Β) Ιδιωτικές επενδύσεις για την αειφόρο ανάπτυξη των αλιευτικών περιοχών – Κρατικές ενισχύσεις / Επιχειρηματικότητα δυνάμει του Καν. (ΕΕ) 1407/2013 (</w:t>
      </w:r>
      <w:proofErr w:type="spellStart"/>
      <w:r w:rsidRPr="0080548C">
        <w:rPr>
          <w:rFonts w:ascii="Tahoma" w:hAnsi="Tahoma" w:cs="Tahoma"/>
          <w:b/>
          <w:iCs/>
        </w:rPr>
        <w:t>deminimis</w:t>
      </w:r>
      <w:proofErr w:type="spellEnd"/>
      <w:r w:rsidRPr="0080548C">
        <w:rPr>
          <w:rFonts w:ascii="Tahoma" w:hAnsi="Tahoma" w:cs="Tahoma"/>
          <w:b/>
          <w:iCs/>
        </w:rPr>
        <w:t>).</w:t>
      </w:r>
    </w:p>
    <w:p w:rsidR="00307301" w:rsidRPr="0080548C" w:rsidRDefault="00307301" w:rsidP="00F15203">
      <w:pPr>
        <w:spacing w:before="120" w:after="120" w:line="240" w:lineRule="auto"/>
        <w:jc w:val="center"/>
        <w:rPr>
          <w:rFonts w:ascii="Tahoma" w:hAnsi="Tahoma" w:cs="Tahoma"/>
          <w:b/>
          <w:color w:val="000000"/>
        </w:rPr>
      </w:pPr>
    </w:p>
    <w:p w:rsidR="00307301" w:rsidRPr="0080548C" w:rsidRDefault="00307301" w:rsidP="00F15203">
      <w:pPr>
        <w:spacing w:before="120" w:after="120" w:line="240" w:lineRule="auto"/>
        <w:rPr>
          <w:rFonts w:ascii="Tahoma" w:hAnsi="Tahoma" w:cs="Tahoma"/>
          <w:b/>
          <w:color w:val="000000"/>
        </w:rPr>
      </w:pPr>
    </w:p>
    <w:p w:rsidR="00307301" w:rsidRPr="0080548C" w:rsidRDefault="00307301" w:rsidP="00E81078">
      <w:pPr>
        <w:rPr>
          <w:rFonts w:ascii="Tahoma" w:hAnsi="Tahoma" w:cs="Tahoma"/>
          <w:b/>
          <w:color w:val="000000"/>
        </w:rPr>
      </w:pPr>
      <w:r w:rsidRPr="0080548C">
        <w:rPr>
          <w:rFonts w:ascii="Tahoma" w:hAnsi="Tahoma" w:cs="Tahoma"/>
          <w:b/>
          <w:color w:val="000000"/>
        </w:rPr>
        <w:br w:type="page"/>
      </w:r>
    </w:p>
    <w:p w:rsidR="00307301" w:rsidRPr="0080548C" w:rsidRDefault="00307301" w:rsidP="00E62274">
      <w:pPr>
        <w:pStyle w:val="a9"/>
        <w:jc w:val="both"/>
        <w:rPr>
          <w:rFonts w:ascii="Tahoma" w:hAnsi="Tahoma" w:cs="Tahoma"/>
          <w:sz w:val="22"/>
          <w:szCs w:val="22"/>
        </w:rPr>
      </w:pPr>
      <w:bookmarkStart w:id="0" w:name="_Toc504644954"/>
      <w:bookmarkStart w:id="1" w:name="_Toc504645312"/>
      <w:bookmarkStart w:id="2" w:name="_Toc504645230"/>
      <w:bookmarkStart w:id="3" w:name="_Toc504564001"/>
      <w:bookmarkStart w:id="4" w:name="_Toc504563948"/>
      <w:bookmarkStart w:id="5" w:name="_Toc504563898"/>
      <w:r w:rsidRPr="0080548C">
        <w:rPr>
          <w:rFonts w:ascii="Tahoma" w:hAnsi="Tahoma" w:cs="Tahoma"/>
          <w:sz w:val="22"/>
          <w:szCs w:val="22"/>
        </w:rPr>
        <w:lastRenderedPageBreak/>
        <w:t>Περιεχόμενα</w:t>
      </w:r>
    </w:p>
    <w:p w:rsidR="00307301" w:rsidRPr="0080548C" w:rsidRDefault="00C401A9" w:rsidP="00AF474C">
      <w:pPr>
        <w:pStyle w:val="21"/>
        <w:tabs>
          <w:tab w:val="left" w:pos="660"/>
          <w:tab w:val="right" w:leader="dot" w:pos="9016"/>
        </w:tabs>
        <w:jc w:val="both"/>
        <w:rPr>
          <w:rStyle w:val="-"/>
          <w:rFonts w:ascii="Tahoma" w:hAnsi="Tahoma" w:cs="Tahoma"/>
          <w:b/>
          <w:noProof/>
          <w:color w:val="auto"/>
          <w:sz w:val="22"/>
          <w:szCs w:val="22"/>
          <w:u w:val="none"/>
        </w:rPr>
      </w:pPr>
      <w:r w:rsidRPr="0080548C">
        <w:rPr>
          <w:rFonts w:ascii="Tahoma" w:hAnsi="Tahoma" w:cs="Tahoma"/>
          <w:b/>
          <w:sz w:val="22"/>
          <w:szCs w:val="22"/>
        </w:rPr>
        <w:fldChar w:fldCharType="begin"/>
      </w:r>
      <w:r w:rsidR="00307301" w:rsidRPr="0080548C">
        <w:rPr>
          <w:rFonts w:ascii="Tahoma" w:hAnsi="Tahoma" w:cs="Tahoma"/>
          <w:b/>
          <w:sz w:val="22"/>
          <w:szCs w:val="22"/>
        </w:rPr>
        <w:instrText xml:space="preserve"> TOC \o "1-3" \h \z \u </w:instrText>
      </w:r>
      <w:r w:rsidRPr="0080548C">
        <w:rPr>
          <w:rFonts w:ascii="Tahoma" w:hAnsi="Tahoma" w:cs="Tahoma"/>
          <w:b/>
          <w:sz w:val="22"/>
          <w:szCs w:val="22"/>
        </w:rPr>
        <w:fldChar w:fldCharType="separate"/>
      </w:r>
      <w:hyperlink w:anchor="_Toc31375053" w:history="1">
        <w:r w:rsidR="00307301" w:rsidRPr="0080548C">
          <w:rPr>
            <w:rStyle w:val="-"/>
            <w:rFonts w:ascii="Tahoma" w:hAnsi="Tahoma" w:cs="Tahoma"/>
            <w:b/>
            <w:noProof/>
            <w:color w:val="auto"/>
            <w:sz w:val="22"/>
            <w:szCs w:val="22"/>
            <w:u w:val="none"/>
          </w:rPr>
          <w:t>1.</w:t>
        </w:r>
        <w:r w:rsidR="00307301" w:rsidRPr="0080548C">
          <w:rPr>
            <w:rStyle w:val="-"/>
            <w:rFonts w:ascii="Tahoma" w:hAnsi="Tahoma" w:cs="Tahoma"/>
            <w:b/>
            <w:noProof/>
            <w:color w:val="auto"/>
            <w:sz w:val="22"/>
            <w:szCs w:val="22"/>
            <w:u w:val="none"/>
          </w:rPr>
          <w:tab/>
          <w:t>ΕΠΑΛΘ 2014-2020 – Προτεραιότητα 4: «Αύξηση της απασχόλησης και της εδαφικής συνοχής» - ΤΑΠΤοΚ – CLLD</w:t>
        </w:r>
        <w:r w:rsidR="00307301" w:rsidRPr="0080548C">
          <w:rPr>
            <w:rStyle w:val="-"/>
            <w:rFonts w:ascii="Tahoma" w:hAnsi="Tahoma" w:cs="Tahoma"/>
            <w:b/>
            <w:noProof/>
            <w:webHidden/>
            <w:color w:val="auto"/>
            <w:sz w:val="22"/>
            <w:szCs w:val="22"/>
            <w:u w:val="none"/>
          </w:rPr>
          <w:tab/>
        </w:r>
        <w:r w:rsidRPr="0080548C">
          <w:rPr>
            <w:rStyle w:val="-"/>
            <w:rFonts w:ascii="Tahoma" w:hAnsi="Tahoma" w:cs="Tahoma"/>
            <w:b/>
            <w:noProof/>
            <w:webHidden/>
            <w:color w:val="auto"/>
            <w:sz w:val="22"/>
            <w:szCs w:val="22"/>
            <w:u w:val="none"/>
          </w:rPr>
          <w:fldChar w:fldCharType="begin"/>
        </w:r>
        <w:r w:rsidR="00307301" w:rsidRPr="0080548C">
          <w:rPr>
            <w:rStyle w:val="-"/>
            <w:rFonts w:ascii="Tahoma" w:hAnsi="Tahoma" w:cs="Tahoma"/>
            <w:b/>
            <w:noProof/>
            <w:webHidden/>
            <w:color w:val="auto"/>
            <w:sz w:val="22"/>
            <w:szCs w:val="22"/>
            <w:u w:val="none"/>
          </w:rPr>
          <w:instrText xml:space="preserve"> PAGEREF _Toc31375053 \h </w:instrText>
        </w:r>
        <w:r w:rsidRPr="0080548C">
          <w:rPr>
            <w:rStyle w:val="-"/>
            <w:rFonts w:ascii="Tahoma" w:hAnsi="Tahoma" w:cs="Tahoma"/>
            <w:b/>
            <w:noProof/>
            <w:webHidden/>
            <w:color w:val="auto"/>
            <w:sz w:val="22"/>
            <w:szCs w:val="22"/>
            <w:u w:val="none"/>
          </w:rPr>
        </w:r>
        <w:r w:rsidRPr="0080548C">
          <w:rPr>
            <w:rStyle w:val="-"/>
            <w:rFonts w:ascii="Tahoma" w:hAnsi="Tahoma" w:cs="Tahoma"/>
            <w:b/>
            <w:noProof/>
            <w:webHidden/>
            <w:color w:val="auto"/>
            <w:sz w:val="22"/>
            <w:szCs w:val="22"/>
            <w:u w:val="none"/>
          </w:rPr>
          <w:fldChar w:fldCharType="separate"/>
        </w:r>
        <w:r w:rsidR="007448CD" w:rsidRPr="0080548C">
          <w:rPr>
            <w:rStyle w:val="-"/>
            <w:rFonts w:ascii="Tahoma" w:hAnsi="Tahoma" w:cs="Tahoma"/>
            <w:b/>
            <w:noProof/>
            <w:webHidden/>
            <w:color w:val="auto"/>
            <w:sz w:val="22"/>
            <w:szCs w:val="22"/>
            <w:u w:val="none"/>
          </w:rPr>
          <w:t>3</w:t>
        </w:r>
        <w:r w:rsidRPr="0080548C">
          <w:rPr>
            <w:rStyle w:val="-"/>
            <w:rFonts w:ascii="Tahoma" w:hAnsi="Tahoma" w:cs="Tahoma"/>
            <w:b/>
            <w:noProof/>
            <w:webHidden/>
            <w:color w:val="auto"/>
            <w:sz w:val="22"/>
            <w:szCs w:val="22"/>
            <w:u w:val="none"/>
          </w:rPr>
          <w:fldChar w:fldCharType="end"/>
        </w:r>
      </w:hyperlink>
    </w:p>
    <w:p w:rsidR="00307301" w:rsidRPr="0080548C" w:rsidRDefault="00C401A9" w:rsidP="00AF474C">
      <w:pPr>
        <w:pStyle w:val="21"/>
        <w:tabs>
          <w:tab w:val="left" w:pos="660"/>
          <w:tab w:val="right" w:leader="dot" w:pos="9016"/>
        </w:tabs>
        <w:jc w:val="both"/>
        <w:rPr>
          <w:rStyle w:val="-"/>
          <w:rFonts w:ascii="Tahoma" w:hAnsi="Tahoma" w:cs="Tahoma"/>
          <w:b/>
          <w:noProof/>
          <w:color w:val="auto"/>
          <w:sz w:val="22"/>
          <w:szCs w:val="22"/>
          <w:u w:val="none"/>
        </w:rPr>
      </w:pPr>
      <w:hyperlink w:anchor="_Toc31375064" w:history="1">
        <w:r w:rsidR="00307301" w:rsidRPr="0080548C">
          <w:rPr>
            <w:rStyle w:val="-"/>
            <w:rFonts w:ascii="Tahoma" w:hAnsi="Tahoma" w:cs="Tahoma"/>
            <w:b/>
            <w:noProof/>
            <w:color w:val="auto"/>
            <w:sz w:val="22"/>
            <w:szCs w:val="22"/>
            <w:u w:val="none"/>
          </w:rPr>
          <w:t>2.</w:t>
        </w:r>
        <w:r w:rsidR="00307301" w:rsidRPr="0080548C">
          <w:rPr>
            <w:rStyle w:val="-"/>
            <w:rFonts w:ascii="Tahoma" w:hAnsi="Tahoma" w:cs="Tahoma"/>
            <w:b/>
            <w:noProof/>
            <w:color w:val="auto"/>
            <w:sz w:val="22"/>
            <w:szCs w:val="22"/>
            <w:u w:val="none"/>
          </w:rPr>
          <w:tab/>
          <w:t>Τοπικό πρόγραμμα CLLD/LEADER ΠΕΡΙΦΕΡΕΙΑΚΩΝ ΕΝΟΤΗΤΩΝ ΡΟΔΟΠΗΣ &amp; ΞΑΝΘΗΣ</w:t>
        </w:r>
        <w:r w:rsidR="00307301" w:rsidRPr="0080548C">
          <w:rPr>
            <w:rStyle w:val="-"/>
            <w:rFonts w:ascii="Tahoma" w:hAnsi="Tahoma" w:cs="Tahoma"/>
            <w:b/>
            <w:noProof/>
            <w:webHidden/>
            <w:color w:val="auto"/>
            <w:sz w:val="22"/>
            <w:szCs w:val="22"/>
            <w:u w:val="none"/>
          </w:rPr>
          <w:tab/>
        </w:r>
        <w:r w:rsidRPr="0080548C">
          <w:rPr>
            <w:rStyle w:val="-"/>
            <w:rFonts w:ascii="Tahoma" w:hAnsi="Tahoma" w:cs="Tahoma"/>
            <w:b/>
            <w:noProof/>
            <w:webHidden/>
            <w:color w:val="auto"/>
            <w:sz w:val="22"/>
            <w:szCs w:val="22"/>
            <w:u w:val="none"/>
          </w:rPr>
          <w:fldChar w:fldCharType="begin"/>
        </w:r>
        <w:r w:rsidR="00307301" w:rsidRPr="0080548C">
          <w:rPr>
            <w:rStyle w:val="-"/>
            <w:rFonts w:ascii="Tahoma" w:hAnsi="Tahoma" w:cs="Tahoma"/>
            <w:b/>
            <w:noProof/>
            <w:webHidden/>
            <w:color w:val="auto"/>
            <w:sz w:val="22"/>
            <w:szCs w:val="22"/>
            <w:u w:val="none"/>
          </w:rPr>
          <w:instrText xml:space="preserve"> PAGEREF _Toc31375064 \h </w:instrText>
        </w:r>
        <w:r w:rsidRPr="0080548C">
          <w:rPr>
            <w:rStyle w:val="-"/>
            <w:rFonts w:ascii="Tahoma" w:hAnsi="Tahoma" w:cs="Tahoma"/>
            <w:b/>
            <w:noProof/>
            <w:webHidden/>
            <w:color w:val="auto"/>
            <w:sz w:val="22"/>
            <w:szCs w:val="22"/>
            <w:u w:val="none"/>
          </w:rPr>
        </w:r>
        <w:r w:rsidRPr="0080548C">
          <w:rPr>
            <w:rStyle w:val="-"/>
            <w:rFonts w:ascii="Tahoma" w:hAnsi="Tahoma" w:cs="Tahoma"/>
            <w:b/>
            <w:noProof/>
            <w:webHidden/>
            <w:color w:val="auto"/>
            <w:sz w:val="22"/>
            <w:szCs w:val="22"/>
            <w:u w:val="none"/>
          </w:rPr>
          <w:fldChar w:fldCharType="separate"/>
        </w:r>
        <w:r w:rsidR="007448CD" w:rsidRPr="0080548C">
          <w:rPr>
            <w:rStyle w:val="-"/>
            <w:rFonts w:ascii="Tahoma" w:hAnsi="Tahoma" w:cs="Tahoma"/>
            <w:b/>
            <w:noProof/>
            <w:webHidden/>
            <w:color w:val="auto"/>
            <w:sz w:val="22"/>
            <w:szCs w:val="22"/>
            <w:u w:val="none"/>
          </w:rPr>
          <w:t>4</w:t>
        </w:r>
        <w:r w:rsidRPr="0080548C">
          <w:rPr>
            <w:rStyle w:val="-"/>
            <w:rFonts w:ascii="Tahoma" w:hAnsi="Tahoma" w:cs="Tahoma"/>
            <w:b/>
            <w:noProof/>
            <w:webHidden/>
            <w:color w:val="auto"/>
            <w:sz w:val="22"/>
            <w:szCs w:val="22"/>
            <w:u w:val="none"/>
          </w:rPr>
          <w:fldChar w:fldCharType="end"/>
        </w:r>
      </w:hyperlink>
    </w:p>
    <w:p w:rsidR="00307301" w:rsidRPr="0080548C" w:rsidRDefault="00C401A9" w:rsidP="00AF474C">
      <w:pPr>
        <w:pStyle w:val="21"/>
        <w:tabs>
          <w:tab w:val="left" w:pos="660"/>
          <w:tab w:val="right" w:leader="dot" w:pos="9016"/>
        </w:tabs>
        <w:jc w:val="both"/>
        <w:rPr>
          <w:rStyle w:val="-"/>
          <w:rFonts w:ascii="Tahoma" w:hAnsi="Tahoma" w:cs="Tahoma"/>
          <w:b/>
          <w:noProof/>
          <w:color w:val="auto"/>
          <w:sz w:val="22"/>
          <w:szCs w:val="22"/>
          <w:u w:val="none"/>
        </w:rPr>
      </w:pPr>
      <w:hyperlink w:anchor="_Toc31375067" w:history="1">
        <w:r w:rsidR="00307301" w:rsidRPr="0080548C">
          <w:rPr>
            <w:rStyle w:val="-"/>
            <w:rFonts w:ascii="Tahoma" w:hAnsi="Tahoma" w:cs="Tahoma"/>
            <w:b/>
            <w:noProof/>
            <w:color w:val="auto"/>
            <w:sz w:val="22"/>
            <w:szCs w:val="22"/>
            <w:u w:val="none"/>
          </w:rPr>
          <w:t>3.</w:t>
        </w:r>
        <w:r w:rsidR="00307301" w:rsidRPr="0080548C">
          <w:rPr>
            <w:rStyle w:val="-"/>
            <w:rFonts w:ascii="Tahoma" w:hAnsi="Tahoma" w:cs="Tahoma"/>
            <w:b/>
            <w:noProof/>
            <w:color w:val="auto"/>
            <w:sz w:val="22"/>
            <w:szCs w:val="22"/>
            <w:u w:val="none"/>
          </w:rPr>
          <w:tab/>
          <w:t>Στάδια επιλογής πράξεων</w:t>
        </w:r>
        <w:r w:rsidR="00307301" w:rsidRPr="0080548C">
          <w:rPr>
            <w:rStyle w:val="-"/>
            <w:rFonts w:ascii="Tahoma" w:hAnsi="Tahoma" w:cs="Tahoma"/>
            <w:b/>
            <w:noProof/>
            <w:webHidden/>
            <w:color w:val="auto"/>
            <w:sz w:val="22"/>
            <w:szCs w:val="22"/>
            <w:u w:val="none"/>
          </w:rPr>
          <w:tab/>
        </w:r>
        <w:r w:rsidRPr="0080548C">
          <w:rPr>
            <w:rStyle w:val="-"/>
            <w:rFonts w:ascii="Tahoma" w:hAnsi="Tahoma" w:cs="Tahoma"/>
            <w:b/>
            <w:noProof/>
            <w:webHidden/>
            <w:color w:val="auto"/>
            <w:sz w:val="22"/>
            <w:szCs w:val="22"/>
            <w:u w:val="none"/>
          </w:rPr>
          <w:fldChar w:fldCharType="begin"/>
        </w:r>
        <w:r w:rsidR="00307301" w:rsidRPr="0080548C">
          <w:rPr>
            <w:rStyle w:val="-"/>
            <w:rFonts w:ascii="Tahoma" w:hAnsi="Tahoma" w:cs="Tahoma"/>
            <w:b/>
            <w:noProof/>
            <w:webHidden/>
            <w:color w:val="auto"/>
            <w:sz w:val="22"/>
            <w:szCs w:val="22"/>
            <w:u w:val="none"/>
          </w:rPr>
          <w:instrText xml:space="preserve"> PAGEREF _Toc31375067 \h </w:instrText>
        </w:r>
        <w:r w:rsidRPr="0080548C">
          <w:rPr>
            <w:rStyle w:val="-"/>
            <w:rFonts w:ascii="Tahoma" w:hAnsi="Tahoma" w:cs="Tahoma"/>
            <w:b/>
            <w:noProof/>
            <w:webHidden/>
            <w:color w:val="auto"/>
            <w:sz w:val="22"/>
            <w:szCs w:val="22"/>
            <w:u w:val="none"/>
          </w:rPr>
        </w:r>
        <w:r w:rsidRPr="0080548C">
          <w:rPr>
            <w:rStyle w:val="-"/>
            <w:rFonts w:ascii="Tahoma" w:hAnsi="Tahoma" w:cs="Tahoma"/>
            <w:b/>
            <w:noProof/>
            <w:webHidden/>
            <w:color w:val="auto"/>
            <w:sz w:val="22"/>
            <w:szCs w:val="22"/>
            <w:u w:val="none"/>
          </w:rPr>
          <w:fldChar w:fldCharType="separate"/>
        </w:r>
        <w:r w:rsidR="007448CD" w:rsidRPr="0080548C">
          <w:rPr>
            <w:rStyle w:val="-"/>
            <w:rFonts w:ascii="Tahoma" w:hAnsi="Tahoma" w:cs="Tahoma"/>
            <w:b/>
            <w:noProof/>
            <w:webHidden/>
            <w:color w:val="auto"/>
            <w:sz w:val="22"/>
            <w:szCs w:val="22"/>
            <w:u w:val="none"/>
          </w:rPr>
          <w:t>14</w:t>
        </w:r>
        <w:r w:rsidRPr="0080548C">
          <w:rPr>
            <w:rStyle w:val="-"/>
            <w:rFonts w:ascii="Tahoma" w:hAnsi="Tahoma" w:cs="Tahoma"/>
            <w:b/>
            <w:noProof/>
            <w:webHidden/>
            <w:color w:val="auto"/>
            <w:sz w:val="22"/>
            <w:szCs w:val="22"/>
            <w:u w:val="none"/>
          </w:rPr>
          <w:fldChar w:fldCharType="end"/>
        </w:r>
      </w:hyperlink>
    </w:p>
    <w:p w:rsidR="00307301" w:rsidRPr="0080548C" w:rsidRDefault="00C401A9" w:rsidP="00AF474C">
      <w:pPr>
        <w:pStyle w:val="21"/>
        <w:tabs>
          <w:tab w:val="left" w:pos="660"/>
          <w:tab w:val="right" w:leader="dot" w:pos="9016"/>
        </w:tabs>
        <w:jc w:val="both"/>
        <w:rPr>
          <w:rStyle w:val="-"/>
          <w:rFonts w:ascii="Tahoma" w:hAnsi="Tahoma" w:cs="Tahoma"/>
          <w:b/>
          <w:noProof/>
          <w:color w:val="auto"/>
          <w:sz w:val="22"/>
          <w:szCs w:val="22"/>
          <w:u w:val="none"/>
        </w:rPr>
      </w:pPr>
      <w:hyperlink w:anchor="_Toc31375070" w:history="1">
        <w:r w:rsidR="00307301" w:rsidRPr="0080548C">
          <w:rPr>
            <w:rStyle w:val="-"/>
            <w:rFonts w:ascii="Tahoma" w:hAnsi="Tahoma" w:cs="Tahoma"/>
            <w:b/>
            <w:noProof/>
            <w:color w:val="auto"/>
            <w:sz w:val="22"/>
            <w:szCs w:val="22"/>
            <w:u w:val="none"/>
          </w:rPr>
          <w:t>4.</w:t>
        </w:r>
        <w:r w:rsidR="00307301" w:rsidRPr="0080548C">
          <w:rPr>
            <w:rStyle w:val="-"/>
            <w:rFonts w:ascii="Tahoma" w:hAnsi="Tahoma" w:cs="Tahoma"/>
            <w:b/>
            <w:noProof/>
            <w:color w:val="auto"/>
            <w:sz w:val="22"/>
            <w:szCs w:val="22"/>
            <w:u w:val="none"/>
          </w:rPr>
          <w:tab/>
          <w:t>ΑΠΑΙΤΟΥΜΕΝΑ ΔΙΚΑΙΟΛΟΓΗΤΙΚΑ ΠΡΟΤΕΙΝΟΜΕΝ</w:t>
        </w:r>
        <w:r w:rsidR="00DE3AC6" w:rsidRPr="0080548C">
          <w:rPr>
            <w:rStyle w:val="-"/>
            <w:rFonts w:ascii="Tahoma" w:hAnsi="Tahoma" w:cs="Tahoma"/>
            <w:b/>
            <w:noProof/>
            <w:color w:val="auto"/>
            <w:sz w:val="22"/>
            <w:szCs w:val="22"/>
            <w:u w:val="none"/>
          </w:rPr>
          <w:t>ΩΝ</w:t>
        </w:r>
        <w:r w:rsidR="00307301" w:rsidRPr="0080548C">
          <w:rPr>
            <w:rStyle w:val="-"/>
            <w:rFonts w:ascii="Tahoma" w:hAnsi="Tahoma" w:cs="Tahoma"/>
            <w:b/>
            <w:noProof/>
            <w:color w:val="auto"/>
            <w:sz w:val="22"/>
            <w:szCs w:val="22"/>
            <w:u w:val="none"/>
          </w:rPr>
          <w:t xml:space="preserve"> ΔΡΑΣ</w:t>
        </w:r>
        <w:r w:rsidR="00DE3AC6" w:rsidRPr="0080548C">
          <w:rPr>
            <w:rStyle w:val="-"/>
            <w:rFonts w:ascii="Tahoma" w:hAnsi="Tahoma" w:cs="Tahoma"/>
            <w:b/>
            <w:noProof/>
            <w:color w:val="auto"/>
            <w:sz w:val="22"/>
            <w:szCs w:val="22"/>
            <w:u w:val="none"/>
          </w:rPr>
          <w:t>ΕΩΝ</w:t>
        </w:r>
        <w:r w:rsidR="00307301" w:rsidRPr="0080548C">
          <w:rPr>
            <w:rStyle w:val="-"/>
            <w:rFonts w:ascii="Tahoma" w:hAnsi="Tahoma" w:cs="Tahoma"/>
            <w:b/>
            <w:noProof/>
            <w:webHidden/>
            <w:color w:val="auto"/>
            <w:sz w:val="22"/>
            <w:szCs w:val="22"/>
            <w:u w:val="none"/>
          </w:rPr>
          <w:tab/>
        </w:r>
        <w:r w:rsidRPr="0080548C">
          <w:rPr>
            <w:rStyle w:val="-"/>
            <w:rFonts w:ascii="Tahoma" w:hAnsi="Tahoma" w:cs="Tahoma"/>
            <w:b/>
            <w:noProof/>
            <w:webHidden/>
            <w:color w:val="auto"/>
            <w:sz w:val="22"/>
            <w:szCs w:val="22"/>
            <w:u w:val="none"/>
          </w:rPr>
          <w:fldChar w:fldCharType="begin"/>
        </w:r>
        <w:r w:rsidR="00307301" w:rsidRPr="0080548C">
          <w:rPr>
            <w:rStyle w:val="-"/>
            <w:rFonts w:ascii="Tahoma" w:hAnsi="Tahoma" w:cs="Tahoma"/>
            <w:b/>
            <w:noProof/>
            <w:webHidden/>
            <w:color w:val="auto"/>
            <w:sz w:val="22"/>
            <w:szCs w:val="22"/>
            <w:u w:val="none"/>
          </w:rPr>
          <w:instrText xml:space="preserve"> PAGEREF _Toc31375070 \h </w:instrText>
        </w:r>
        <w:r w:rsidRPr="0080548C">
          <w:rPr>
            <w:rStyle w:val="-"/>
            <w:rFonts w:ascii="Tahoma" w:hAnsi="Tahoma" w:cs="Tahoma"/>
            <w:b/>
            <w:noProof/>
            <w:webHidden/>
            <w:color w:val="auto"/>
            <w:sz w:val="22"/>
            <w:szCs w:val="22"/>
            <w:u w:val="none"/>
          </w:rPr>
        </w:r>
        <w:r w:rsidRPr="0080548C">
          <w:rPr>
            <w:rStyle w:val="-"/>
            <w:rFonts w:ascii="Tahoma" w:hAnsi="Tahoma" w:cs="Tahoma"/>
            <w:b/>
            <w:noProof/>
            <w:webHidden/>
            <w:color w:val="auto"/>
            <w:sz w:val="22"/>
            <w:szCs w:val="22"/>
            <w:u w:val="none"/>
          </w:rPr>
          <w:fldChar w:fldCharType="separate"/>
        </w:r>
        <w:r w:rsidR="007448CD" w:rsidRPr="0080548C">
          <w:rPr>
            <w:rStyle w:val="-"/>
            <w:rFonts w:ascii="Tahoma" w:hAnsi="Tahoma" w:cs="Tahoma"/>
            <w:b/>
            <w:noProof/>
            <w:webHidden/>
            <w:color w:val="auto"/>
            <w:sz w:val="22"/>
            <w:szCs w:val="22"/>
            <w:u w:val="none"/>
          </w:rPr>
          <w:t>17</w:t>
        </w:r>
        <w:r w:rsidRPr="0080548C">
          <w:rPr>
            <w:rStyle w:val="-"/>
            <w:rFonts w:ascii="Tahoma" w:hAnsi="Tahoma" w:cs="Tahoma"/>
            <w:b/>
            <w:noProof/>
            <w:webHidden/>
            <w:color w:val="auto"/>
            <w:sz w:val="22"/>
            <w:szCs w:val="22"/>
            <w:u w:val="none"/>
          </w:rPr>
          <w:fldChar w:fldCharType="end"/>
        </w:r>
      </w:hyperlink>
    </w:p>
    <w:p w:rsidR="004A41BB" w:rsidRPr="0080548C" w:rsidRDefault="004A41BB" w:rsidP="00AF474C">
      <w:pPr>
        <w:ind w:left="220"/>
        <w:jc w:val="both"/>
        <w:rPr>
          <w:rStyle w:val="-"/>
          <w:rFonts w:ascii="Tahoma" w:hAnsi="Tahoma" w:cs="Tahoma"/>
          <w:b/>
          <w:smallCaps/>
          <w:noProof/>
          <w:color w:val="auto"/>
          <w:u w:val="none"/>
        </w:rPr>
      </w:pPr>
      <w:r w:rsidRPr="0080548C">
        <w:rPr>
          <w:rStyle w:val="-"/>
          <w:rFonts w:ascii="Tahoma" w:hAnsi="Tahoma" w:cs="Tahoma"/>
          <w:b/>
          <w:smallCaps/>
          <w:noProof/>
          <w:color w:val="auto"/>
          <w:u w:val="none"/>
        </w:rPr>
        <w:t>5. ΠΕΡΙΟΧΗ ΠΑΡΕΜΒΑΣΗΣ ΤΟΠΙΚΟΥ ΠΡΟΓΡΑΜΜΑΤΟΣ CLLD/LEADER ΠΕΡΙΦΕΡΕΙΑΚΩΝ ΕΝΟΤΗΤΩΝ ΡΟΔΟΠΗΣ &amp; ΞΑΝΘΗΣ .......................................................................................25</w:t>
      </w:r>
    </w:p>
    <w:p w:rsidR="00307301" w:rsidRPr="0080548C" w:rsidRDefault="00C401A9" w:rsidP="00AF474C">
      <w:pPr>
        <w:ind w:left="220"/>
        <w:jc w:val="both"/>
        <w:rPr>
          <w:rFonts w:ascii="Tahoma" w:hAnsi="Tahoma" w:cs="Tahoma"/>
          <w:b/>
          <w:bCs/>
        </w:rPr>
      </w:pPr>
      <w:r w:rsidRPr="0080548C">
        <w:rPr>
          <w:rFonts w:ascii="Tahoma" w:hAnsi="Tahoma" w:cs="Tahoma"/>
          <w:b/>
        </w:rPr>
        <w:fldChar w:fldCharType="end"/>
      </w:r>
    </w:p>
    <w:p w:rsidR="00307301" w:rsidRPr="0080548C" w:rsidRDefault="00307301" w:rsidP="00AF474C">
      <w:pPr>
        <w:pStyle w:val="a4"/>
        <w:keepNext/>
        <w:keepLines/>
        <w:numPr>
          <w:ilvl w:val="0"/>
          <w:numId w:val="22"/>
        </w:numPr>
        <w:tabs>
          <w:tab w:val="left" w:pos="0"/>
        </w:tabs>
        <w:spacing w:before="240" w:after="120" w:line="280" w:lineRule="exact"/>
        <w:ind w:left="567" w:hanging="567"/>
        <w:jc w:val="both"/>
        <w:outlineLvl w:val="1"/>
        <w:rPr>
          <w:rFonts w:ascii="Tahoma" w:hAnsi="Tahoma" w:cs="Tahoma"/>
          <w:b/>
          <w:bCs/>
        </w:rPr>
      </w:pPr>
      <w:bookmarkStart w:id="6" w:name="_Toc31375053"/>
      <w:bookmarkStart w:id="7" w:name="_Toc404622574"/>
      <w:bookmarkStart w:id="8" w:name="_Toc423510773"/>
      <w:r w:rsidRPr="0080548C">
        <w:rPr>
          <w:rFonts w:ascii="Tahoma" w:hAnsi="Tahoma" w:cs="Tahoma"/>
          <w:b/>
          <w:bCs/>
        </w:rPr>
        <w:t>ΕΠΑΛΘ 2014-2020 – Προτεραιότητα 4: «Αύξηση της απασχόλησης και της</w:t>
      </w:r>
      <w:r w:rsidRPr="0080548C">
        <w:rPr>
          <w:rFonts w:ascii="Tahoma" w:hAnsi="Tahoma" w:cs="Tahoma"/>
          <w:b/>
          <w:bCs/>
        </w:rPr>
        <w:br/>
        <w:t xml:space="preserve">εδαφικής συνοχής» - </w:t>
      </w:r>
      <w:proofErr w:type="spellStart"/>
      <w:r w:rsidRPr="0080548C">
        <w:rPr>
          <w:rFonts w:ascii="Tahoma" w:hAnsi="Tahoma" w:cs="Tahoma"/>
          <w:b/>
          <w:bCs/>
        </w:rPr>
        <w:t>ΤΑΠΤοΚ</w:t>
      </w:r>
      <w:proofErr w:type="spellEnd"/>
      <w:r w:rsidRPr="0080548C">
        <w:rPr>
          <w:rFonts w:ascii="Tahoma" w:hAnsi="Tahoma" w:cs="Tahoma"/>
          <w:b/>
          <w:bCs/>
        </w:rPr>
        <w:t xml:space="preserve"> – CLLD</w:t>
      </w:r>
      <w:bookmarkEnd w:id="6"/>
    </w:p>
    <w:p w:rsidR="0037118C" w:rsidRPr="0080548C" w:rsidRDefault="0037118C" w:rsidP="00AF474C">
      <w:pPr>
        <w:pStyle w:val="a4"/>
        <w:keepNext/>
        <w:keepLines/>
        <w:tabs>
          <w:tab w:val="left" w:pos="0"/>
        </w:tabs>
        <w:spacing w:before="240" w:after="120"/>
        <w:ind w:left="0"/>
        <w:jc w:val="both"/>
        <w:outlineLvl w:val="1"/>
        <w:rPr>
          <w:rFonts w:ascii="Tahoma" w:hAnsi="Tahoma" w:cs="Tahoma"/>
        </w:rPr>
      </w:pPr>
    </w:p>
    <w:p w:rsidR="001E1312" w:rsidRPr="0080548C" w:rsidRDefault="001E1312" w:rsidP="00AF474C">
      <w:pPr>
        <w:pStyle w:val="a4"/>
        <w:tabs>
          <w:tab w:val="left" w:pos="284"/>
          <w:tab w:val="left" w:pos="459"/>
          <w:tab w:val="left" w:pos="8192"/>
        </w:tabs>
        <w:spacing w:line="360" w:lineRule="auto"/>
        <w:ind w:left="0"/>
        <w:jc w:val="both"/>
        <w:rPr>
          <w:rFonts w:ascii="Tahoma" w:hAnsi="Tahoma" w:cs="Tahoma"/>
          <w:iCs/>
        </w:rPr>
      </w:pPr>
      <w:bookmarkStart w:id="9" w:name="_Toc31275194"/>
      <w:bookmarkStart w:id="10" w:name="_Toc31375054"/>
      <w:r w:rsidRPr="0080548C">
        <w:rPr>
          <w:rFonts w:ascii="Tahoma" w:hAnsi="Tahoma" w:cs="Tahoma"/>
          <w:iCs/>
        </w:rPr>
        <w:t xml:space="preserve">Το Επιχειρησιακό Πρόγραμμα Αλιείας και Θάλασσας 2014 – 2020 (ΕΠΑΛΘ 2014 – 2020), αξιοποιώντας τους πόρους του Ευρωπαϊκού Ταμείου Θάλασσας και Αλιείας (ΕΤΘΑ) και στο πλαίσιο της Ολοκληρωμένης Χωρικής Ανάπτυξης, στοχεύει στη βιώσιμη ανάπτυξη περιοχών αλιείας και υδατοκαλλιέργειας. Ένα μέσο επίτευξης του στόχου αυτού, είναι η υλοποίηση ολοκληρωμένων </w:t>
      </w:r>
      <w:proofErr w:type="spellStart"/>
      <w:r w:rsidRPr="0080548C">
        <w:rPr>
          <w:rFonts w:ascii="Tahoma" w:hAnsi="Tahoma" w:cs="Tahoma"/>
          <w:iCs/>
        </w:rPr>
        <w:t>πολυταμειακών</w:t>
      </w:r>
      <w:proofErr w:type="spellEnd"/>
      <w:r w:rsidRPr="0080548C">
        <w:rPr>
          <w:rFonts w:ascii="Tahoma" w:hAnsi="Tahoma" w:cs="Tahoma"/>
          <w:iCs/>
        </w:rPr>
        <w:t xml:space="preserve"> στρατηγικών τοπικής ανάπτυξης υπό την ευθύνη τοπικών φορέων, (Άρθρο 32 του Καν. ΕΕ 1303/2013) σε συνέργεια με άλλα Ευρωπαϊκά Διαρθρωτικά και Επενδυτικά Ταμεία (ΕΔΕΤ), οι οποίες κυμαίνονται από επικεντρωμένες στην αλιεία έως και ευρύτερες στρατηγικές που απευθύνονται στη διαφοροποίηση των αλιευτικών περιοχών. </w:t>
      </w:r>
    </w:p>
    <w:p w:rsidR="001E1312" w:rsidRPr="0080548C" w:rsidRDefault="001E1312" w:rsidP="00AF474C">
      <w:pPr>
        <w:pStyle w:val="a4"/>
        <w:tabs>
          <w:tab w:val="left" w:pos="284"/>
          <w:tab w:val="left" w:pos="459"/>
          <w:tab w:val="left" w:pos="8192"/>
        </w:tabs>
        <w:spacing w:line="360" w:lineRule="auto"/>
        <w:ind w:left="0"/>
        <w:jc w:val="both"/>
        <w:rPr>
          <w:rFonts w:ascii="Tahoma" w:hAnsi="Tahoma" w:cs="Tahoma"/>
          <w:iCs/>
        </w:rPr>
      </w:pPr>
      <w:r w:rsidRPr="0080548C">
        <w:rPr>
          <w:rFonts w:ascii="Tahoma" w:hAnsi="Tahoma" w:cs="Tahoma"/>
          <w:iCs/>
        </w:rPr>
        <w:t>Στο πλαίσιο υλοποίησης των στρατηγικών τοπικής ανάπτυξης, με την εφαρμογή της Τοπικής Ανάπτυξης με την Πρωτοβουλία των Τοπικών Κοινοτήτων (</w:t>
      </w:r>
      <w:proofErr w:type="spellStart"/>
      <w:r w:rsidRPr="0080548C">
        <w:rPr>
          <w:rFonts w:ascii="Tahoma" w:hAnsi="Tahoma" w:cs="Tahoma"/>
          <w:iCs/>
        </w:rPr>
        <w:t>ΤΑΠΤοΚ</w:t>
      </w:r>
      <w:proofErr w:type="spellEnd"/>
      <w:r w:rsidRPr="0080548C">
        <w:rPr>
          <w:rFonts w:ascii="Tahoma" w:hAnsi="Tahoma" w:cs="Tahoma"/>
          <w:iCs/>
        </w:rPr>
        <w:t xml:space="preserve"> - CLLD), το ΕΤΘΑ δύναται να χρηματοδοτήσει Ιδιωτικές Επενδύσεις για την αειφόρο ανάπτυξη των αλιευτικών περιοχών, σε επιλεγμένες περιοχές παρέμβασης, οι οποίες εμπίπτουν στον ακόλουθο θεματικό και ειδικό στόχο και μέτρο της </w:t>
      </w:r>
      <w:proofErr w:type="spellStart"/>
      <w:r w:rsidRPr="0080548C">
        <w:rPr>
          <w:rFonts w:ascii="Tahoma" w:hAnsi="Tahoma" w:cs="Tahoma"/>
          <w:iCs/>
        </w:rPr>
        <w:t>Ενωσιακής</w:t>
      </w:r>
      <w:proofErr w:type="spellEnd"/>
      <w:r w:rsidRPr="0080548C">
        <w:rPr>
          <w:rFonts w:ascii="Tahoma" w:hAnsi="Tahoma" w:cs="Tahoma"/>
          <w:iCs/>
        </w:rPr>
        <w:t xml:space="preserve"> Προτεραιότητας 4, του ΕΠΑΛΘ 2014 - 2020:</w:t>
      </w:r>
    </w:p>
    <w:p w:rsidR="001E1312" w:rsidRPr="0080548C" w:rsidRDefault="001E1312" w:rsidP="00AF474C">
      <w:pPr>
        <w:tabs>
          <w:tab w:val="left" w:pos="284"/>
        </w:tabs>
        <w:spacing w:after="0" w:line="360" w:lineRule="auto"/>
        <w:jc w:val="both"/>
        <w:rPr>
          <w:rFonts w:ascii="Tahoma" w:hAnsi="Tahoma" w:cs="Tahoma"/>
          <w:b/>
        </w:rPr>
      </w:pPr>
    </w:p>
    <w:tbl>
      <w:tblPr>
        <w:tblW w:w="8222"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6946"/>
        <w:gridCol w:w="709"/>
        <w:gridCol w:w="567"/>
      </w:tblGrid>
      <w:tr w:rsidR="001E1312" w:rsidRPr="0080548C" w:rsidTr="001E1312">
        <w:trPr>
          <w:trHeight w:val="354"/>
        </w:trPr>
        <w:tc>
          <w:tcPr>
            <w:tcW w:w="6946" w:type="dxa"/>
            <w:shd w:val="clear" w:color="auto" w:fill="auto"/>
            <w:vAlign w:val="center"/>
          </w:tcPr>
          <w:p w:rsidR="001E1312" w:rsidRPr="0080548C" w:rsidRDefault="001E1312" w:rsidP="00AF474C">
            <w:pPr>
              <w:pStyle w:val="Default"/>
              <w:spacing w:before="40" w:after="80" w:line="276" w:lineRule="auto"/>
              <w:jc w:val="both"/>
              <w:rPr>
                <w:b/>
                <w:sz w:val="22"/>
                <w:szCs w:val="22"/>
              </w:rPr>
            </w:pPr>
            <w:r w:rsidRPr="0080548C">
              <w:rPr>
                <w:b/>
                <w:color w:val="auto"/>
                <w:sz w:val="22"/>
                <w:szCs w:val="22"/>
                <w:lang w:eastAsia="en-US"/>
              </w:rPr>
              <w:t>ΕΠΙΧΕΙΡΗΣΙΑΚΟΠΡΟΓΡΑΜΜΑ: Αλιείας και Θάλασσας 2014-</w:t>
            </w:r>
            <w:r w:rsidRPr="0080548C">
              <w:rPr>
                <w:b/>
                <w:bCs/>
                <w:sz w:val="22"/>
                <w:szCs w:val="22"/>
              </w:rPr>
              <w:t xml:space="preserve">2020 </w:t>
            </w:r>
          </w:p>
        </w:tc>
        <w:tc>
          <w:tcPr>
            <w:tcW w:w="709" w:type="dxa"/>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 xml:space="preserve">ΚΩΔ. </w:t>
            </w:r>
          </w:p>
        </w:tc>
        <w:tc>
          <w:tcPr>
            <w:tcW w:w="567" w:type="dxa"/>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19</w:t>
            </w:r>
          </w:p>
        </w:tc>
      </w:tr>
      <w:tr w:rsidR="001E1312" w:rsidRPr="0080548C" w:rsidTr="001E1312">
        <w:trPr>
          <w:trHeight w:val="336"/>
        </w:trPr>
        <w:tc>
          <w:tcPr>
            <w:tcW w:w="6946" w:type="dxa"/>
            <w:shd w:val="clear" w:color="auto" w:fill="auto"/>
            <w:vAlign w:val="center"/>
          </w:tcPr>
          <w:p w:rsidR="001E1312" w:rsidRPr="0080548C" w:rsidRDefault="001E1312" w:rsidP="00AF474C">
            <w:pPr>
              <w:spacing w:before="40" w:after="80"/>
              <w:jc w:val="both"/>
              <w:rPr>
                <w:rFonts w:ascii="Tahoma" w:hAnsi="Tahoma" w:cs="Tahoma"/>
                <w:b/>
              </w:rPr>
            </w:pPr>
            <w:r w:rsidRPr="0080548C">
              <w:rPr>
                <w:rFonts w:ascii="Tahoma" w:hAnsi="Tahoma" w:cs="Tahoma"/>
                <w:b/>
              </w:rPr>
              <w:t>ΚΩΔΙΚΟΣ ΕΚΧΩΡΗΣΗΣ ΑΡΜΟΔΙΟΤΗΤΩΝ:</w:t>
            </w:r>
          </w:p>
        </w:tc>
        <w:tc>
          <w:tcPr>
            <w:tcW w:w="1276" w:type="dxa"/>
            <w:gridSpan w:val="2"/>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CLLD.13</w:t>
            </w:r>
          </w:p>
        </w:tc>
      </w:tr>
      <w:tr w:rsidR="001E1312" w:rsidRPr="0080548C" w:rsidTr="001E1312">
        <w:trPr>
          <w:trHeight w:val="336"/>
        </w:trPr>
        <w:tc>
          <w:tcPr>
            <w:tcW w:w="6946" w:type="dxa"/>
            <w:shd w:val="clear" w:color="auto" w:fill="auto"/>
            <w:vAlign w:val="center"/>
          </w:tcPr>
          <w:p w:rsidR="001E1312" w:rsidRPr="0080548C" w:rsidRDefault="001E1312" w:rsidP="00AF474C">
            <w:pPr>
              <w:pStyle w:val="Default"/>
              <w:spacing w:before="40" w:after="80" w:line="276" w:lineRule="auto"/>
              <w:jc w:val="both"/>
              <w:rPr>
                <w:sz w:val="22"/>
                <w:szCs w:val="22"/>
              </w:rPr>
            </w:pPr>
            <w:r w:rsidRPr="0080548C">
              <w:rPr>
                <w:b/>
                <w:bCs/>
                <w:sz w:val="22"/>
                <w:szCs w:val="22"/>
              </w:rPr>
              <w:t>ΠΡΟΤΕΡΑΙΟΤΗΤΑ:</w:t>
            </w:r>
            <w:r w:rsidRPr="0080548C">
              <w:rPr>
                <w:bCs/>
                <w:sz w:val="22"/>
                <w:szCs w:val="22"/>
              </w:rPr>
              <w:t xml:space="preserve"> Αύξηση της απασχόλησης και της εδαφικής </w:t>
            </w:r>
            <w:r w:rsidRPr="0080548C">
              <w:rPr>
                <w:bCs/>
                <w:sz w:val="22"/>
                <w:szCs w:val="22"/>
              </w:rPr>
              <w:lastRenderedPageBreak/>
              <w:t>συνοχής.</w:t>
            </w:r>
          </w:p>
        </w:tc>
        <w:tc>
          <w:tcPr>
            <w:tcW w:w="709" w:type="dxa"/>
            <w:tcBorders>
              <w:bottom w:val="single" w:sz="4" w:space="0" w:color="auto"/>
            </w:tcBorders>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lastRenderedPageBreak/>
              <w:t xml:space="preserve">ΚΩΔ. </w:t>
            </w:r>
          </w:p>
        </w:tc>
        <w:tc>
          <w:tcPr>
            <w:tcW w:w="567" w:type="dxa"/>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04</w:t>
            </w:r>
          </w:p>
        </w:tc>
      </w:tr>
      <w:tr w:rsidR="001E1312" w:rsidRPr="0080548C" w:rsidTr="001E1312">
        <w:trPr>
          <w:trHeight w:val="336"/>
        </w:trPr>
        <w:tc>
          <w:tcPr>
            <w:tcW w:w="6946" w:type="dxa"/>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b/>
              </w:rPr>
              <w:lastRenderedPageBreak/>
              <w:t>ΘΕΜΑΤΙΚΟΣ ΣΤΟΧΟΣ:</w:t>
            </w:r>
            <w:r w:rsidRPr="0080548C">
              <w:rPr>
                <w:rFonts w:ascii="Tahoma" w:hAnsi="Tahoma" w:cs="Tahoma"/>
              </w:rPr>
              <w:t xml:space="preserve"> Προώθηση της διατηρήσιμης και ποιοτικής απασχόλησης και στήριξη της κινητικότητας του εργατικού δυναμικού. </w:t>
            </w:r>
          </w:p>
        </w:tc>
        <w:tc>
          <w:tcPr>
            <w:tcW w:w="709" w:type="dxa"/>
            <w:tcBorders>
              <w:bottom w:val="single" w:sz="4" w:space="0" w:color="auto"/>
            </w:tcBorders>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 xml:space="preserve">ΚΩΔ. </w:t>
            </w:r>
          </w:p>
        </w:tc>
        <w:tc>
          <w:tcPr>
            <w:tcW w:w="567" w:type="dxa"/>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08</w:t>
            </w:r>
          </w:p>
        </w:tc>
      </w:tr>
      <w:tr w:rsidR="001E1312" w:rsidRPr="0080548C" w:rsidTr="001E1312">
        <w:trPr>
          <w:trHeight w:val="336"/>
        </w:trPr>
        <w:tc>
          <w:tcPr>
            <w:tcW w:w="6946" w:type="dxa"/>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b/>
              </w:rPr>
              <w:t xml:space="preserve">ΜΕΤΡΟ ΕΤΘΑ: </w:t>
            </w:r>
            <w:r w:rsidRPr="0080548C">
              <w:rPr>
                <w:rFonts w:ascii="Tahoma" w:hAnsi="Tahoma" w:cs="Tahoma"/>
              </w:rPr>
              <w:t>(8.3.3.) Άρθρο 63. Εφαρμογή στρατηγικών τοπικής ανάπτυξης (</w:t>
            </w:r>
            <w:proofErr w:type="spellStart"/>
            <w:r w:rsidRPr="0080548C">
              <w:rPr>
                <w:rFonts w:ascii="Tahoma" w:hAnsi="Tahoma" w:cs="Tahoma"/>
              </w:rPr>
              <w:t>συμπ</w:t>
            </w:r>
            <w:proofErr w:type="spellEnd"/>
            <w:r w:rsidRPr="0080548C">
              <w:rPr>
                <w:rFonts w:ascii="Tahoma" w:hAnsi="Tahoma" w:cs="Tahoma"/>
              </w:rPr>
              <w:t>. οι δαπάνες λειτουργίας και ο συντονισμός)</w:t>
            </w:r>
          </w:p>
        </w:tc>
        <w:tc>
          <w:tcPr>
            <w:tcW w:w="709" w:type="dxa"/>
            <w:tcBorders>
              <w:bottom w:val="single" w:sz="4" w:space="0" w:color="auto"/>
            </w:tcBorders>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ΚΩΔ.</w:t>
            </w:r>
          </w:p>
        </w:tc>
        <w:tc>
          <w:tcPr>
            <w:tcW w:w="567" w:type="dxa"/>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4.2</w:t>
            </w:r>
          </w:p>
        </w:tc>
      </w:tr>
      <w:tr w:rsidR="001E1312" w:rsidRPr="0080548C" w:rsidTr="001E1312">
        <w:trPr>
          <w:trHeight w:val="336"/>
        </w:trPr>
        <w:tc>
          <w:tcPr>
            <w:tcW w:w="6946" w:type="dxa"/>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b/>
              </w:rPr>
              <w:t>ΕΙΔΙΚΟΣ ΣΤΟΧΟΣ:</w:t>
            </w:r>
            <w:r w:rsidRPr="0080548C">
              <w:rPr>
                <w:rFonts w:ascii="Tahoma" w:hAnsi="Tahoma" w:cs="Tahoma"/>
              </w:rPr>
              <w:t xml:space="preserve"> Προώθηση της οικονομικής ανάπτυξης, της κοινωνικής ένταξης και της δημιουργίας θέσεων εργασίας και παροχή στήριξης της </w:t>
            </w:r>
            <w:proofErr w:type="spellStart"/>
            <w:r w:rsidRPr="0080548C">
              <w:rPr>
                <w:rFonts w:ascii="Tahoma" w:hAnsi="Tahoma" w:cs="Tahoma"/>
              </w:rPr>
              <w:t>απασχολησιμότητας</w:t>
            </w:r>
            <w:proofErr w:type="spellEnd"/>
            <w:r w:rsidRPr="0080548C">
              <w:rPr>
                <w:rFonts w:ascii="Tahoma" w:hAnsi="Tahoma" w:cs="Tahoma"/>
              </w:rPr>
              <w:t xml:space="preserve"> και της κινητικότητας του εργατικού δυναμικού στις παράκτιες και τις εσωτερικές κοινότητες που εξαρτώνται από την αλιεία και την υδατοκαλλιέργεια, συμπεριλαμβανομένης της διαφοροποίησης των δραστηριοτήτων στο πλαίσιο της αλιείας και σε άλλους τομείς της θαλάσσιας οικονομίας. </w:t>
            </w:r>
          </w:p>
        </w:tc>
        <w:tc>
          <w:tcPr>
            <w:tcW w:w="709" w:type="dxa"/>
            <w:tcBorders>
              <w:bottom w:val="single" w:sz="4" w:space="0" w:color="auto"/>
            </w:tcBorders>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 xml:space="preserve">ΚΩΔ. </w:t>
            </w:r>
          </w:p>
        </w:tc>
        <w:tc>
          <w:tcPr>
            <w:tcW w:w="567" w:type="dxa"/>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01</w:t>
            </w:r>
          </w:p>
        </w:tc>
      </w:tr>
      <w:tr w:rsidR="001E1312" w:rsidRPr="0080548C" w:rsidTr="001E1312">
        <w:trPr>
          <w:trHeight w:val="336"/>
        </w:trPr>
        <w:tc>
          <w:tcPr>
            <w:tcW w:w="6946" w:type="dxa"/>
            <w:shd w:val="clear" w:color="auto" w:fill="auto"/>
            <w:vAlign w:val="center"/>
          </w:tcPr>
          <w:p w:rsidR="001E1312" w:rsidRPr="0080548C" w:rsidRDefault="001E1312" w:rsidP="00AF474C">
            <w:pPr>
              <w:pStyle w:val="Default"/>
              <w:spacing w:before="40" w:after="80" w:line="276" w:lineRule="auto"/>
              <w:jc w:val="both"/>
              <w:rPr>
                <w:color w:val="auto"/>
                <w:sz w:val="22"/>
                <w:szCs w:val="22"/>
                <w:lang w:eastAsia="en-US"/>
              </w:rPr>
            </w:pPr>
            <w:r w:rsidRPr="0080548C">
              <w:rPr>
                <w:b/>
                <w:color w:val="auto"/>
                <w:sz w:val="22"/>
                <w:szCs w:val="22"/>
                <w:lang w:eastAsia="en-US"/>
              </w:rPr>
              <w:t>ΜΕΤΡΟ ΧΡΗΜΑΤΟΔΟΤΗΣΗΣ:</w:t>
            </w:r>
            <w:r w:rsidRPr="0080548C">
              <w:rPr>
                <w:color w:val="auto"/>
                <w:sz w:val="22"/>
                <w:szCs w:val="22"/>
                <w:lang w:eastAsia="en-US"/>
              </w:rPr>
              <w:t xml:space="preserve"> Αύξηση της απασχόλησης και της εδαφικής συνοχής</w:t>
            </w:r>
          </w:p>
        </w:tc>
        <w:tc>
          <w:tcPr>
            <w:tcW w:w="709" w:type="dxa"/>
            <w:tcBorders>
              <w:bottom w:val="single" w:sz="4" w:space="0" w:color="auto"/>
            </w:tcBorders>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ΚΩΔ.</w:t>
            </w:r>
          </w:p>
        </w:tc>
        <w:tc>
          <w:tcPr>
            <w:tcW w:w="567" w:type="dxa"/>
            <w:shd w:val="clear" w:color="auto" w:fill="auto"/>
            <w:vAlign w:val="center"/>
          </w:tcPr>
          <w:p w:rsidR="001E1312" w:rsidRPr="0080548C" w:rsidRDefault="001E1312" w:rsidP="00AF474C">
            <w:pPr>
              <w:spacing w:before="40" w:after="80"/>
              <w:jc w:val="both"/>
              <w:rPr>
                <w:rFonts w:ascii="Tahoma" w:hAnsi="Tahoma" w:cs="Tahoma"/>
              </w:rPr>
            </w:pPr>
            <w:r w:rsidRPr="0080548C">
              <w:rPr>
                <w:rFonts w:ascii="Tahoma" w:hAnsi="Tahoma" w:cs="Tahoma"/>
              </w:rPr>
              <w:t>4.1</w:t>
            </w:r>
          </w:p>
        </w:tc>
      </w:tr>
    </w:tbl>
    <w:p w:rsidR="001E1312" w:rsidRPr="0080548C" w:rsidRDefault="001E1312" w:rsidP="00AF474C">
      <w:pPr>
        <w:tabs>
          <w:tab w:val="left" w:pos="284"/>
        </w:tabs>
        <w:spacing w:line="360" w:lineRule="auto"/>
        <w:jc w:val="both"/>
        <w:rPr>
          <w:rFonts w:ascii="Tahoma" w:hAnsi="Tahoma" w:cs="Tahoma"/>
          <w:b/>
        </w:rPr>
      </w:pPr>
    </w:p>
    <w:bookmarkEnd w:id="9"/>
    <w:bookmarkEnd w:id="10"/>
    <w:p w:rsidR="00307301" w:rsidRPr="0080548C" w:rsidRDefault="00307301" w:rsidP="00AF474C">
      <w:pPr>
        <w:pStyle w:val="a4"/>
        <w:keepNext/>
        <w:keepLines/>
        <w:tabs>
          <w:tab w:val="left" w:pos="0"/>
        </w:tabs>
        <w:spacing w:before="240" w:after="120" w:line="280" w:lineRule="exact"/>
        <w:jc w:val="both"/>
        <w:outlineLvl w:val="1"/>
        <w:rPr>
          <w:rFonts w:ascii="Tahoma" w:hAnsi="Tahoma" w:cs="Tahoma"/>
          <w:b/>
          <w:bCs/>
        </w:rPr>
      </w:pPr>
    </w:p>
    <w:p w:rsidR="00307301" w:rsidRPr="0080548C" w:rsidRDefault="00307301" w:rsidP="00AF474C">
      <w:pPr>
        <w:pStyle w:val="a4"/>
        <w:keepNext/>
        <w:keepLines/>
        <w:numPr>
          <w:ilvl w:val="0"/>
          <w:numId w:val="22"/>
        </w:numPr>
        <w:tabs>
          <w:tab w:val="left" w:pos="0"/>
        </w:tabs>
        <w:spacing w:before="240" w:after="120" w:line="280" w:lineRule="exact"/>
        <w:ind w:left="0" w:firstLine="0"/>
        <w:jc w:val="both"/>
        <w:outlineLvl w:val="1"/>
        <w:rPr>
          <w:rFonts w:ascii="Tahoma" w:hAnsi="Tahoma" w:cs="Tahoma"/>
          <w:b/>
          <w:bCs/>
        </w:rPr>
      </w:pPr>
      <w:bookmarkStart w:id="11" w:name="_Toc31375064"/>
      <w:r w:rsidRPr="0080548C">
        <w:rPr>
          <w:rFonts w:ascii="Tahoma" w:hAnsi="Tahoma" w:cs="Tahoma"/>
          <w:b/>
          <w:bCs/>
        </w:rPr>
        <w:t>Τοπικό πρόγραμμα CLLD/LEADER Αλιείας Περιφερειακών Ενοτήτων Ροδόπης και Ξάνθης</w:t>
      </w:r>
      <w:bookmarkEnd w:id="11"/>
      <w:r w:rsidRPr="0080548C">
        <w:rPr>
          <w:rFonts w:ascii="Tahoma" w:hAnsi="Tahoma" w:cs="Tahoma"/>
          <w:b/>
          <w:bCs/>
        </w:rPr>
        <w:t xml:space="preserve"> </w:t>
      </w:r>
    </w:p>
    <w:p w:rsidR="00307301" w:rsidRPr="0080548C" w:rsidRDefault="00307301" w:rsidP="00AF474C">
      <w:pPr>
        <w:keepNext/>
        <w:keepLines/>
        <w:tabs>
          <w:tab w:val="left" w:pos="0"/>
        </w:tabs>
        <w:spacing w:before="240" w:after="120" w:line="280" w:lineRule="exact"/>
        <w:jc w:val="both"/>
        <w:outlineLvl w:val="1"/>
        <w:rPr>
          <w:rFonts w:ascii="Tahoma" w:hAnsi="Tahoma" w:cs="Tahoma"/>
          <w:b/>
          <w:lang w:eastAsia="en-US"/>
        </w:rPr>
      </w:pPr>
      <w:r w:rsidRPr="0080548C">
        <w:rPr>
          <w:rFonts w:ascii="Tahoma" w:hAnsi="Tahoma" w:cs="Tahoma"/>
          <w:b/>
          <w:bCs/>
        </w:rPr>
        <w:t xml:space="preserve">ΔΡΑΣΕΙΣ ΠΟΥ ΑΦΟΡΟΥΝ ΤΗΝ ΠΑΡΟΥΣΑ ΠΡΟΣΚΛΗΣΗ </w:t>
      </w:r>
      <w:r w:rsidRPr="0080548C">
        <w:rPr>
          <w:rFonts w:ascii="Tahoma" w:hAnsi="Tahoma" w:cs="Tahoma"/>
          <w:b/>
          <w:lang w:eastAsia="en-US"/>
        </w:rPr>
        <w:t xml:space="preserve">[παρεμβάσεις </w:t>
      </w:r>
      <w:r w:rsidR="0037118C" w:rsidRPr="0080548C">
        <w:rPr>
          <w:rFonts w:ascii="Tahoma" w:hAnsi="Tahoma" w:cs="Tahoma"/>
          <w:b/>
          <w:lang w:eastAsia="en-US"/>
        </w:rPr>
        <w:t>Ιδιωτικού χαρακτήρα</w:t>
      </w:r>
      <w:r w:rsidRPr="0080548C">
        <w:rPr>
          <w:rFonts w:ascii="Tahoma" w:hAnsi="Tahoma" w:cs="Tahoma"/>
          <w:b/>
          <w:lang w:eastAsia="en-US"/>
        </w:rPr>
        <w:t>]</w:t>
      </w:r>
    </w:p>
    <w:p w:rsidR="0037118C" w:rsidRPr="0080548C" w:rsidRDefault="0037118C" w:rsidP="00AF474C">
      <w:pPr>
        <w:tabs>
          <w:tab w:val="left" w:pos="426"/>
          <w:tab w:val="left" w:pos="459"/>
          <w:tab w:val="left" w:pos="8192"/>
        </w:tabs>
        <w:spacing w:line="360" w:lineRule="auto"/>
        <w:ind w:left="142"/>
        <w:jc w:val="both"/>
        <w:rPr>
          <w:rFonts w:ascii="Tahoma" w:hAnsi="Tahoma" w:cs="Tahoma"/>
          <w:b/>
          <w:iCs/>
        </w:rPr>
      </w:pPr>
      <w:r w:rsidRPr="0080548C">
        <w:rPr>
          <w:rFonts w:ascii="Tahoma" w:hAnsi="Tahoma" w:cs="Tahoma"/>
          <w:b/>
          <w:iCs/>
        </w:rPr>
        <w:t xml:space="preserve">Α) </w:t>
      </w:r>
      <w:r w:rsidRPr="0080548C">
        <w:rPr>
          <w:rFonts w:ascii="Tahoma" w:hAnsi="Tahoma" w:cs="Tahoma"/>
          <w:b/>
          <w:iCs/>
        </w:rPr>
        <w:tab/>
        <w:t>Ιδιωτικές επενδύσεις για την αειφόρο ανάπτυξη των αλιευτικών περιοχών – Μη Κρατικές ενισχύσεις / Επιχειρηματικότητα.</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Η συγκεκριμένη δράση περιλαμβάνει τις εξής </w:t>
      </w:r>
      <w:proofErr w:type="spellStart"/>
      <w:r w:rsidRPr="0080548C">
        <w:rPr>
          <w:rFonts w:ascii="Tahoma" w:hAnsi="Tahoma" w:cs="Tahoma"/>
          <w:sz w:val="22"/>
          <w:szCs w:val="22"/>
        </w:rPr>
        <w:t>υποδράσεις</w:t>
      </w:r>
      <w:proofErr w:type="spellEnd"/>
      <w:r w:rsidRPr="0080548C">
        <w:rPr>
          <w:rFonts w:ascii="Tahoma" w:hAnsi="Tahoma" w:cs="Tahoma"/>
          <w:sz w:val="22"/>
          <w:szCs w:val="22"/>
        </w:rPr>
        <w:t>:</w:t>
      </w:r>
    </w:p>
    <w:p w:rsidR="0037118C" w:rsidRPr="0080548C" w:rsidRDefault="0037118C" w:rsidP="00AF474C">
      <w:pPr>
        <w:pStyle w:val="TableParagraph"/>
        <w:spacing w:before="3" w:line="290" w:lineRule="atLeast"/>
        <w:ind w:left="107" w:right="114"/>
        <w:jc w:val="both"/>
        <w:rPr>
          <w:rFonts w:ascii="Tahoma" w:hAnsi="Tahoma" w:cs="Tahoma"/>
          <w:sz w:val="22"/>
          <w:szCs w:val="22"/>
        </w:rPr>
      </w:pPr>
    </w:p>
    <w:p w:rsidR="0037118C" w:rsidRPr="0080548C" w:rsidRDefault="0037118C" w:rsidP="00AF474C">
      <w:pPr>
        <w:pStyle w:val="a4"/>
        <w:tabs>
          <w:tab w:val="left" w:pos="284"/>
          <w:tab w:val="left" w:pos="459"/>
        </w:tabs>
        <w:ind w:left="147"/>
        <w:jc w:val="both"/>
        <w:rPr>
          <w:rFonts w:ascii="Tahoma" w:hAnsi="Tahoma" w:cs="Tahoma"/>
        </w:rPr>
      </w:pPr>
      <w:r w:rsidRPr="0080548C">
        <w:rPr>
          <w:rFonts w:ascii="Tahoma" w:hAnsi="Tahoma" w:cs="Tahoma"/>
          <w:b/>
          <w:u w:val="single"/>
        </w:rPr>
        <w:t>1. Ενίσχυση επενδύσεων με στόχο την προσφορά προστιθέμενης αξίας σε όλα τα επίπεδα της εφοδιαστικής αλυσίδας</w:t>
      </w:r>
      <w:r w:rsidRPr="0080548C">
        <w:rPr>
          <w:rFonts w:ascii="Tahoma" w:hAnsi="Tahoma" w:cs="Tahoma"/>
          <w:u w:val="single"/>
        </w:rPr>
        <w:t>.</w:t>
      </w:r>
      <w:r w:rsidRPr="0080548C">
        <w:rPr>
          <w:rFonts w:ascii="Tahoma" w:hAnsi="Tahoma" w:cs="Tahoma"/>
        </w:rPr>
        <w:t xml:space="preserve"> Η </w:t>
      </w:r>
      <w:proofErr w:type="spellStart"/>
      <w:r w:rsidRPr="0080548C">
        <w:rPr>
          <w:rFonts w:ascii="Tahoma" w:hAnsi="Tahoma" w:cs="Tahoma"/>
        </w:rPr>
        <w:t>υποδράση</w:t>
      </w:r>
      <w:proofErr w:type="spellEnd"/>
      <w:r w:rsidRPr="0080548C">
        <w:rPr>
          <w:rFonts w:ascii="Tahoma" w:hAnsi="Tahoma" w:cs="Tahoma"/>
        </w:rPr>
        <w:t xml:space="preserve"> αφορά πολύ μικρές και μικρές επιχειρήσεις κατά την έννοια της σύστασης 2003/361/ΕΚ.</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Πιο συγκεκριμένα, ενισχύεται η ίδρυση, ο εκσυγχρονισμός και η επέκταση επενδύσεων μεταποίησης, συντήρησης,  τυποποίησης και εμπορίας προϊόντων αλιείας και υδατοκαλλιέργειας, που εμπίπτουν στο άρθρο 42 της ΣΛΕΕ και που καλύπτονται από το Παράρτημα Ι της Συνθήκης της Ε.Ε, καθώς επίσης και επενδύσεις που στοχεύουν στην αναζήτηση νέων αγορών και στη βελτίωση</w:t>
      </w:r>
      <w:r w:rsidRPr="0080548C">
        <w:rPr>
          <w:rFonts w:ascii="Tahoma" w:hAnsi="Tahoma" w:cs="Tahoma"/>
          <w:b/>
          <w:bCs/>
          <w:sz w:val="22"/>
          <w:szCs w:val="22"/>
        </w:rPr>
        <w:t xml:space="preserve"> </w:t>
      </w:r>
      <w:r w:rsidRPr="0080548C">
        <w:rPr>
          <w:rFonts w:ascii="Tahoma" w:hAnsi="Tahoma" w:cs="Tahoma"/>
          <w:bCs/>
          <w:sz w:val="22"/>
          <w:szCs w:val="22"/>
        </w:rPr>
        <w:t>των συνθηκών τοποθέτησης των προϊόντων αλιείας και υδατοκαλλιέργειας στην αγορά, ή/και στην προώθηση της ποιότητας και της προστιθέμενης αξίας των προϊόντων αλιείας και υδατοκαλλιέργειας ή/και που αφορούν την δημιουργία συλλογικής ταυτότητας των προϊόντων.   Επίσης ενισχύονται</w:t>
      </w:r>
      <w:r w:rsidRPr="0080548C">
        <w:rPr>
          <w:rFonts w:ascii="Tahoma" w:hAnsi="Tahoma" w:cs="Tahoma"/>
          <w:b/>
          <w:bCs/>
          <w:sz w:val="22"/>
          <w:szCs w:val="22"/>
        </w:rPr>
        <w:t xml:space="preserve"> </w:t>
      </w:r>
      <w:r w:rsidRPr="0080548C">
        <w:rPr>
          <w:rFonts w:ascii="Tahoma" w:hAnsi="Tahoma" w:cs="Tahoma"/>
          <w:sz w:val="22"/>
          <w:szCs w:val="22"/>
        </w:rPr>
        <w:t xml:space="preserve">και επενδύσεις </w:t>
      </w:r>
      <w:r w:rsidRPr="0080548C">
        <w:rPr>
          <w:rFonts w:ascii="Tahoma" w:hAnsi="Tahoma" w:cs="Tahoma"/>
          <w:sz w:val="22"/>
          <w:szCs w:val="22"/>
        </w:rPr>
        <w:lastRenderedPageBreak/>
        <w:t>επί του σκάφους που προσθέτουν αξία στα αλιευτικά προϊόντα, συγκεκριμένα επιτρέποντας στους αλιείς να πραγματοποιούν την επεξεργασία, την εμπορία ή την άμεση πώληση των δικών τους αλιευμάτων ή καινοτόμους επενδύσεις επί του σκάφους, που στοχεύουν στη βελτίωση της ποιότητας των αλιευτικών προϊόντων. .</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Ειδικότερα στα πλαίσια της ως άνω </w:t>
      </w:r>
      <w:proofErr w:type="spellStart"/>
      <w:r w:rsidRPr="0080548C">
        <w:rPr>
          <w:rFonts w:ascii="Tahoma" w:hAnsi="Tahoma" w:cs="Tahoma"/>
          <w:sz w:val="22"/>
          <w:szCs w:val="22"/>
        </w:rPr>
        <w:t>υποδράσης</w:t>
      </w:r>
      <w:proofErr w:type="spellEnd"/>
      <w:r w:rsidRPr="0080548C">
        <w:rPr>
          <w:rFonts w:ascii="Tahoma" w:hAnsi="Tahoma" w:cs="Tahoma"/>
          <w:sz w:val="22"/>
          <w:szCs w:val="22"/>
        </w:rPr>
        <w:t xml:space="preserve"> περιλαμβάνονται τα παρακάτω είδη πράξεων:</w:t>
      </w:r>
    </w:p>
    <w:p w:rsidR="0037118C" w:rsidRPr="0080548C" w:rsidRDefault="0037118C" w:rsidP="00AF474C">
      <w:pPr>
        <w:pStyle w:val="Heading1"/>
        <w:tabs>
          <w:tab w:val="left" w:pos="851"/>
        </w:tabs>
        <w:spacing w:before="215" w:line="360" w:lineRule="auto"/>
        <w:ind w:left="159" w:right="232" w:firstLine="0"/>
        <w:jc w:val="both"/>
        <w:rPr>
          <w:rFonts w:ascii="Tahoma" w:hAnsi="Tahoma" w:cs="Tahoma"/>
          <w:sz w:val="22"/>
          <w:szCs w:val="22"/>
        </w:rPr>
      </w:pPr>
      <w:r w:rsidRPr="0080548C">
        <w:rPr>
          <w:rFonts w:ascii="Tahoma" w:eastAsia="Arial" w:hAnsi="Tahoma" w:cs="Tahoma"/>
          <w:bCs w:val="0"/>
          <w:sz w:val="22"/>
          <w:szCs w:val="22"/>
        </w:rPr>
        <w:t>α)</w:t>
      </w:r>
      <w:r w:rsidRPr="0080548C">
        <w:rPr>
          <w:rFonts w:ascii="Tahoma" w:eastAsia="Arial" w:hAnsi="Tahoma" w:cs="Tahoma"/>
          <w:b w:val="0"/>
          <w:bCs w:val="0"/>
          <w:sz w:val="22"/>
          <w:szCs w:val="22"/>
        </w:rPr>
        <w:t xml:space="preserve"> Ίδρυση, εκσυγχρονισμός και επέκταση επενδύσεων μεταποίησης, συντήρησης, τυποποίησης και εμπορίου προϊόντων αλιείας και υδατοκαλλιέργειας, Επίσης συμπεριλαμβάνονται </w:t>
      </w:r>
      <w:proofErr w:type="spellStart"/>
      <w:r w:rsidRPr="0080548C">
        <w:rPr>
          <w:rFonts w:ascii="Tahoma" w:eastAsia="Arial" w:hAnsi="Tahoma" w:cs="Tahoma"/>
          <w:b w:val="0"/>
          <w:bCs w:val="0"/>
          <w:sz w:val="22"/>
          <w:szCs w:val="22"/>
        </w:rPr>
        <w:t>άϋλες</w:t>
      </w:r>
      <w:proofErr w:type="spellEnd"/>
      <w:r w:rsidRPr="0080548C">
        <w:rPr>
          <w:rFonts w:ascii="Tahoma" w:eastAsia="Arial" w:hAnsi="Tahoma" w:cs="Tahoma"/>
          <w:b w:val="0"/>
          <w:bCs w:val="0"/>
          <w:sz w:val="22"/>
          <w:szCs w:val="22"/>
        </w:rPr>
        <w:t xml:space="preserve"> ενέργειες (έρευνες και μελέτες) που στοχεύουν στην αναζήτηση νέων αγορών και βελτίωση των συνθηκών τοποθέτησης των προϊόντων αλιείας και υδατοκαλλιέργειας στην αγορ</w:t>
      </w:r>
      <w:r w:rsidR="00AF474C" w:rsidRPr="0080548C">
        <w:rPr>
          <w:rFonts w:ascii="Tahoma" w:eastAsia="Arial" w:hAnsi="Tahoma" w:cs="Tahoma"/>
          <w:b w:val="0"/>
          <w:bCs w:val="0"/>
          <w:sz w:val="22"/>
          <w:szCs w:val="22"/>
        </w:rPr>
        <w:t>ά,</w:t>
      </w:r>
      <w:r w:rsidR="00AF474C" w:rsidRPr="0080548C">
        <w:rPr>
          <w:rFonts w:ascii="Tahoma" w:eastAsia="Arial" w:hAnsi="Tahoma" w:cs="Tahoma"/>
          <w:b w:val="0"/>
          <w:bCs w:val="0"/>
          <w:sz w:val="22"/>
          <w:szCs w:val="22"/>
        </w:rPr>
        <w:tab/>
        <w:t>συμπεριλαμβανομένων ειδών</w:t>
      </w:r>
      <w:r w:rsidR="00AF474C" w:rsidRPr="0080548C">
        <w:rPr>
          <w:rFonts w:ascii="Tahoma" w:eastAsia="Arial" w:hAnsi="Tahoma" w:cs="Tahoma"/>
          <w:b w:val="0"/>
          <w:bCs w:val="0"/>
          <w:sz w:val="22"/>
          <w:szCs w:val="22"/>
        </w:rPr>
        <w:tab/>
        <w:t xml:space="preserve"> με καλές </w:t>
      </w:r>
      <w:r w:rsidRPr="0080548C">
        <w:rPr>
          <w:rFonts w:ascii="Tahoma" w:eastAsia="Arial" w:hAnsi="Tahoma" w:cs="Tahoma"/>
          <w:b w:val="0"/>
          <w:bCs w:val="0"/>
          <w:sz w:val="22"/>
          <w:szCs w:val="22"/>
        </w:rPr>
        <w:t xml:space="preserve">προοπτικές εμπορίας, ανεπιθύμητων αλιευμάτων και προϊόντων με χαμηλό αντίκτυπο στο περιβάλλον, ή/και στην προώθηση της ποιότητας και της προστιθέμενης αξίας των προϊόντων αλιείας και υδατοκαλλιέργειας ή που αφορούν την δημιουργία συλλογικής ταυτότητας των προϊόντων.   </w:t>
      </w:r>
      <w:r w:rsidRPr="0080548C">
        <w:rPr>
          <w:rFonts w:ascii="Tahoma" w:hAnsi="Tahoma" w:cs="Tahoma"/>
          <w:b w:val="0"/>
          <w:sz w:val="22"/>
          <w:szCs w:val="22"/>
        </w:rPr>
        <w:t xml:space="preserve">Δικαιούχοι στο ως άνω είδος πράξεων δύνανται να είναι αλιείς και μη αλιείς (φυσικά ή νομικά πρόσωπα). Αλιείς θεωρούνται αυτοί που διαθέτουν επαγγελματική άδεια σε ισχύ κατά την υποβολή της πρότασης. </w:t>
      </w:r>
      <w:r w:rsidRPr="0080548C">
        <w:rPr>
          <w:rFonts w:ascii="Tahoma" w:hAnsi="Tahoma" w:cs="Tahoma"/>
          <w:sz w:val="22"/>
          <w:szCs w:val="22"/>
        </w:rPr>
        <w:t>(Άρθρα 68 και 69 του Καν. 508/2014).</w:t>
      </w:r>
    </w:p>
    <w:p w:rsidR="0037118C" w:rsidRPr="0080548C" w:rsidRDefault="0037118C" w:rsidP="00AF474C">
      <w:pPr>
        <w:pStyle w:val="aa"/>
        <w:spacing w:before="218" w:line="360" w:lineRule="auto"/>
        <w:ind w:left="230" w:right="229"/>
        <w:jc w:val="both"/>
        <w:rPr>
          <w:rFonts w:ascii="Tahoma" w:eastAsia="Arial" w:hAnsi="Tahoma" w:cs="Tahoma"/>
          <w:b/>
          <w:sz w:val="22"/>
          <w:szCs w:val="22"/>
          <w:lang w:bidi="el-GR"/>
        </w:rPr>
      </w:pPr>
      <w:r w:rsidRPr="0080548C">
        <w:rPr>
          <w:rFonts w:ascii="Tahoma" w:eastAsia="Arial" w:hAnsi="Tahoma" w:cs="Tahoma"/>
          <w:b/>
          <w:sz w:val="22"/>
          <w:szCs w:val="22"/>
          <w:lang w:bidi="el-GR"/>
        </w:rPr>
        <w:t xml:space="preserve"> β)</w:t>
      </w:r>
      <w:r w:rsidRPr="0080548C">
        <w:rPr>
          <w:rFonts w:ascii="Tahoma" w:eastAsia="Arial" w:hAnsi="Tahoma" w:cs="Tahoma"/>
          <w:sz w:val="22"/>
          <w:szCs w:val="22"/>
          <w:lang w:bidi="el-GR"/>
        </w:rPr>
        <w:t xml:space="preserve"> Επενδύσεις επί του σκάφους που προσθέτουν αξία στα αλιευτικά προϊόντα, συγκεκριμένα επιτρέποντας στους αλιείς να πραγματοποιούν την επεξεργασία, την εμπορία ή την άμεση πώληση των δικών τους αλιευμάτων ή καινοτόμους επενδύσεις επί του σκάφους, που στοχεύουν στη βελτίωση της ποιότητας των αλιευτικών προϊόντων. Δικαιούχοι σ' αυτό το είδος πράξεων δύνανται να είναι αποκλειστικά αλιείς και ιδιοκτήτες σκαφών. Στόχος των ενισχυόμενων Πράξεων, με τη στήριξη επενδύσεων επί των αλιευτικών σκαφών, είναι η διεύρυνση των δραστηριοτήτων των αλιέων επί του σκάφους και η ολοκληρωμένη διαχείριση των αλιευμάτων τους, με την επεξεργασία, την εμπορία και την άμεση πώλησή τους, καθώς και η βελτίωση της ποιότητας των αλιευτικών προϊόντων. Η στήριξη σε επενδύσεις που στοχεύουν στη βελτίωση της ποιότητας των αλιευτικών προϊόντων συναρτάται με τη χρήση επιλεκτικών εργαλείων ώστε να περιορίζεται η αλιεία ανεπιθύμητων ειδών και χορηγείται μόνο σε ιδιοκτήτες αλιευτικών σκαφών. Τα σκάφη για να ενταχθούν σ' αυτό το είδος πράξεων πρέπει να  έχουν ασκήσει αλιευτική δραστηριότητα για τουλάχιστον 60 ημέρες κατά τη διάρκεια </w:t>
      </w:r>
      <w:r w:rsidRPr="0080548C">
        <w:rPr>
          <w:rFonts w:ascii="Tahoma" w:eastAsia="Arial" w:hAnsi="Tahoma" w:cs="Tahoma"/>
          <w:sz w:val="22"/>
          <w:szCs w:val="22"/>
          <w:lang w:bidi="el-GR"/>
        </w:rPr>
        <w:lastRenderedPageBreak/>
        <w:t xml:space="preserve">των δύο (2) ημερολογιακών ετών που προηγούνται της ημερομηνίας υποβολής της αίτησης χρηματοδότησης και να είναι εγγεγραμμένα στα Ελληνικά Νηολόγια και καταχωρημένα στο Εθνικό και Κοινοτικό Αλιευτικό Μητρώο (ΕΑΜ - ΚΑΜ) εκτός των σκαφών εσωτερικών υδάτων. Επίσης στα πλαίσια του παρόντος είδους πράξεων είναι επιλέξιμες μόνο προτάσεις που δεν αυξάνουν  την αλιευτική ικανότητα του σκάφους. Σ' αυτό το είδος πράξης γίνονται δεκτές μόνο προτάσεις σχετικές με την αλιεία και όχι με την υδατοκαλλιέργεια. Γίνονται δεκτές και προτάσεις σχετικές με την αλιεία εσωτερικών υδάτων. </w:t>
      </w:r>
      <w:r w:rsidRPr="0080548C">
        <w:rPr>
          <w:rFonts w:ascii="Tahoma" w:eastAsia="Arial" w:hAnsi="Tahoma" w:cs="Tahoma"/>
          <w:b/>
          <w:sz w:val="22"/>
          <w:szCs w:val="22"/>
          <w:lang w:bidi="el-GR"/>
        </w:rPr>
        <w:t>(Άρθρο 42 του Καν. 508/2014).</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Το καθεστώς ενίσχυσης είναι 50% (ΚΑΝ 508/2014, Άρθρο 95). Σε περιπτώσεις που δικαιούχοι είναι αλιείς ή ιδιοκτήτες  σκαφών παράκτιας αλιείας μικρής κλίμακας το καθεστώς ενίσχυσης είναι 80%. Σε περιπτώσεις που δικαιούχοι είναι Οργανώσεις παραγωγών, ενώσεις οργανώσεων παραγωγών &amp; διακλαδικών οργανώσεων (τομέα Αλιείας) το καθεστώς ενίσχυσης είναι 75%. Σε περιπτώσεις που η προτεινόμενη προς υλοποίηση πράξη εξυπηρετεί συλλογικό συμφέρον ή έχει συλλογικό δικαιούχο ή έχει καινοτόμα χαρακτηριστικά και παρέχει δημόσια πρόσβαση στα αποτελέσματα της πράξης, η ενίσχυση δύναται να ανέλθει στο 100% του προϋπολογισμού της πράξης, σύμφωνα με την παράγραφο 3β του άρθρου 95 του ΚΑΝ. 508/2014.</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Παράκτια αλιεία μικρής κλίμακας θεωρείται αυτή που γίνεται με αλιευτικά σκάφη ολικού μήκους έως 12 μέτρα που δεν χρησιμοποιούν συρόμενα εργαλεία.</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Μέγιστος προϋπολογισμός ανά πράξη 600.000,00 ευρώ, ενώ για τις </w:t>
      </w:r>
      <w:proofErr w:type="spellStart"/>
      <w:r w:rsidRPr="0080548C">
        <w:rPr>
          <w:rFonts w:ascii="Tahoma" w:hAnsi="Tahoma" w:cs="Tahoma"/>
          <w:sz w:val="22"/>
          <w:szCs w:val="22"/>
        </w:rPr>
        <w:t>άϋλες</w:t>
      </w:r>
      <w:proofErr w:type="spellEnd"/>
      <w:r w:rsidRPr="0080548C">
        <w:rPr>
          <w:rFonts w:ascii="Tahoma" w:hAnsi="Tahoma" w:cs="Tahoma"/>
          <w:sz w:val="22"/>
          <w:szCs w:val="22"/>
        </w:rPr>
        <w:t xml:space="preserve"> ενέργειες ο προϋπολογισμός δεν δύναται να υπερβεί τις 100.000,00 ευρώ. </w:t>
      </w:r>
    </w:p>
    <w:p w:rsidR="0037118C" w:rsidRPr="0080548C" w:rsidRDefault="0037118C" w:rsidP="00AF474C">
      <w:pPr>
        <w:pStyle w:val="TableParagraph"/>
        <w:spacing w:before="3" w:line="290" w:lineRule="atLeast"/>
        <w:ind w:left="107" w:right="114"/>
        <w:jc w:val="both"/>
        <w:rPr>
          <w:rFonts w:ascii="Tahoma" w:hAnsi="Tahoma" w:cs="Tahoma"/>
          <w:sz w:val="22"/>
          <w:szCs w:val="22"/>
        </w:rPr>
      </w:pP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Στο πλαίσιο μίας ολοκληρωμένης τοπικής αναπτυξιακής στρατηγικής σε εξειδικευμένη χωρική ενότητα είναι απαραίτητη η άντληση δράσεων από οριζόντια μέτρα του ΕΠΑΛΘ (πχ άρθρα 68 και 69) καθώς με αυτό τον τρόπο επιτυγχάνεται η ενίσχυση των </w:t>
      </w:r>
      <w:proofErr w:type="spellStart"/>
      <w:r w:rsidRPr="0080548C">
        <w:rPr>
          <w:rFonts w:ascii="Tahoma" w:hAnsi="Tahoma" w:cs="Tahoma"/>
          <w:sz w:val="22"/>
          <w:szCs w:val="22"/>
        </w:rPr>
        <w:t>ενδοκλαδικών</w:t>
      </w:r>
      <w:proofErr w:type="spellEnd"/>
      <w:r w:rsidRPr="0080548C">
        <w:rPr>
          <w:rFonts w:ascii="Tahoma" w:hAnsi="Tahoma" w:cs="Tahoma"/>
          <w:sz w:val="22"/>
          <w:szCs w:val="22"/>
        </w:rPr>
        <w:t xml:space="preserve"> και διακλαδικών διασυνδέσεων της αλιευτικής αλυσίδας με άλλους τομείς που θα ενισχυθούν μέσω του τοπικού προγράμματος (τουρισμός, πολιτισμός, περιβάλλον).</w:t>
      </w:r>
    </w:p>
    <w:p w:rsidR="0037118C" w:rsidRPr="0080548C" w:rsidRDefault="0037118C" w:rsidP="00AF474C">
      <w:pPr>
        <w:pStyle w:val="TableParagraph"/>
        <w:spacing w:before="3" w:line="290" w:lineRule="atLeast"/>
        <w:ind w:left="107" w:right="114"/>
        <w:jc w:val="both"/>
        <w:rPr>
          <w:rFonts w:ascii="Tahoma" w:hAnsi="Tahoma" w:cs="Tahoma"/>
          <w:sz w:val="22"/>
          <w:szCs w:val="22"/>
        </w:rPr>
      </w:pP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b/>
          <w:sz w:val="22"/>
          <w:szCs w:val="22"/>
          <w:u w:val="single"/>
        </w:rPr>
        <w:t xml:space="preserve">2. Παραγωγικές επενδύσεις στην υδατοκαλλιέργεια για: Α) τη διαφοροποίηση των προϊόντων υδατοκαλλιέργειας και των εκτρεφόμενων ειδών Β) τον εκσυγχρονισμό των μονάδων υδατοκαλλιέργειας, συμπεριλαμβανομένης της Βελτίωσης των συνθηκών εργασίας των εργαζομένων στον τομέα της υδατοκαλλιέργειας Γ) τη βελτίωση και τον εκσυγχρονισμό όσον αφορά την υγεία και την καλή διαβίωση των ζώων, συμπεριλαμβανομένης της αγοράς εξοπλισμού για την προστασία των εκτροφείων από τους θηρευτές Δ) επενδύσεις στη βελτίωση της ποιότητας ή στη πρόσθεση αξίας των προϊόντων υδατοκαλλιέργειας και Ε) την αποκατάσταση υφιστάμενων λιμνοθαλασσών υδατοκαλλιέργειας μέσω της αφαίρεσης λάσπης ή επενδύσεων που στοχεύουν στην πρόληψη της εναπόθεσης λάσπης. </w:t>
      </w:r>
      <w:r w:rsidRPr="0080548C">
        <w:rPr>
          <w:rFonts w:ascii="Tahoma" w:hAnsi="Tahoma" w:cs="Tahoma"/>
          <w:sz w:val="22"/>
          <w:szCs w:val="22"/>
        </w:rPr>
        <w:t xml:space="preserve">Η </w:t>
      </w:r>
      <w:proofErr w:type="spellStart"/>
      <w:r w:rsidRPr="0080548C">
        <w:rPr>
          <w:rFonts w:ascii="Tahoma" w:hAnsi="Tahoma" w:cs="Tahoma"/>
          <w:sz w:val="22"/>
          <w:szCs w:val="22"/>
        </w:rPr>
        <w:t>υποδράση</w:t>
      </w:r>
      <w:proofErr w:type="spellEnd"/>
      <w:r w:rsidRPr="0080548C">
        <w:rPr>
          <w:rFonts w:ascii="Tahoma" w:hAnsi="Tahoma" w:cs="Tahoma"/>
          <w:sz w:val="22"/>
          <w:szCs w:val="22"/>
        </w:rPr>
        <w:t xml:space="preserve"> αφορά πολύ μικρές και μικρές επιχειρήσεις κατά την έννοια της σύστασης 2003/361/ΕΚ.</w:t>
      </w:r>
    </w:p>
    <w:p w:rsidR="0037118C" w:rsidRPr="0080548C" w:rsidRDefault="0037118C" w:rsidP="00AF474C">
      <w:pPr>
        <w:pStyle w:val="TableParagraph"/>
        <w:spacing w:before="3" w:line="290" w:lineRule="atLeast"/>
        <w:ind w:left="107" w:right="114"/>
        <w:jc w:val="both"/>
        <w:rPr>
          <w:rFonts w:ascii="Tahoma" w:hAnsi="Tahoma" w:cs="Tahoma"/>
          <w:b/>
          <w:sz w:val="22"/>
          <w:szCs w:val="22"/>
          <w:u w:val="single"/>
        </w:rPr>
      </w:pPr>
    </w:p>
    <w:p w:rsidR="0037118C" w:rsidRPr="0080548C" w:rsidRDefault="0037118C" w:rsidP="00AF474C">
      <w:pPr>
        <w:pStyle w:val="TableParagraph"/>
        <w:spacing w:before="3" w:line="290" w:lineRule="atLeast"/>
        <w:ind w:left="107" w:right="114"/>
        <w:jc w:val="both"/>
        <w:rPr>
          <w:rFonts w:ascii="Tahoma" w:hAnsi="Tahoma" w:cs="Tahoma"/>
          <w:b/>
          <w:sz w:val="22"/>
          <w:szCs w:val="22"/>
        </w:rPr>
      </w:pPr>
      <w:r w:rsidRPr="0080548C">
        <w:rPr>
          <w:rFonts w:ascii="Tahoma" w:hAnsi="Tahoma" w:cs="Tahoma"/>
          <w:sz w:val="22"/>
          <w:szCs w:val="22"/>
        </w:rPr>
        <w:t xml:space="preserve">Η </w:t>
      </w:r>
      <w:proofErr w:type="spellStart"/>
      <w:r w:rsidRPr="0080548C">
        <w:rPr>
          <w:rFonts w:ascii="Tahoma" w:hAnsi="Tahoma" w:cs="Tahoma"/>
          <w:sz w:val="22"/>
          <w:szCs w:val="22"/>
        </w:rPr>
        <w:t>υποδράση</w:t>
      </w:r>
      <w:proofErr w:type="spellEnd"/>
      <w:r w:rsidRPr="0080548C">
        <w:rPr>
          <w:rFonts w:ascii="Tahoma" w:hAnsi="Tahoma" w:cs="Tahoma"/>
          <w:sz w:val="22"/>
          <w:szCs w:val="22"/>
        </w:rPr>
        <w:t xml:space="preserve"> αφορά την ενίσχυση πολύ μικρών και μικρών παραγωγικών επενδύσεων στην υδατοκαλλιέργεια για: Α) τη διαφοροποίηση των προϊόντων υδατοκαλλιέργειας και των εκτρεφόμενων ειδών Β) τον εκσυγχρονισμό των μονάδων υδατοκαλλιέργειας, συμπεριλαμβανομένης της Βελτίωσης των συνθηκών εργασίας των εργαζομένων στον τομέα της υδατοκαλλιέργειας Γ) τη βελτίωση και τον εκσυγχρονισμό όσον αφορά την υγεία και την καλή διαβίωση των ζώων, συμπεριλαμβανομένης της αγοράς εξοπλισμού για την προστασία των εκτροφείων από τους θηρευτές Δ) επενδύσεις στη βελτίωση της ποιότητας ή στη πρόσθεση αξίας των προϊόντων υδατοκαλλιέργειας και Ε) την αποκατάσταση υφιστάμενων λιμνοθαλασσών υδατοκαλλιέργειας μέσω της αφαίρεσης λάσπης ή επενδύσεων που στοχεύουν στην πρόληψη της εναπόθεσης λάσπης. προκειμένου να επιτευχθεί η όσο το δυνατόν μεγαλύτερη αύξηση της προστιθέμενης αξίας των προϊόντων αυτών. </w:t>
      </w:r>
      <w:r w:rsidRPr="0080548C">
        <w:rPr>
          <w:rFonts w:ascii="Tahoma" w:hAnsi="Tahoma" w:cs="Tahoma"/>
          <w:b/>
          <w:sz w:val="22"/>
          <w:szCs w:val="22"/>
        </w:rPr>
        <w:t>(Άρθρο 48 παρ.1α έως ζ του Καν. 508/2014)</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Σκοπός των παρεμβάσεων αυτής της δράσης είναι να βελτιωθεί η ποιότητα των προϊόντων υδατοκαλλιέργειας και να δοθεί όσο το δυνατόν μεγαλύτερη προστιθέμενη αξία στα τελικά προϊόντα, καθώς και να παραχθούν νέα προϊόντα (σύμφωνα με τις καταναλωτικές συνήθειες) ώστε να  μπορέσει να γίνει προώθησή τους και σε νέες αγορές. Θα ενισχυθούν στα πλαίσια της δράσης κυρίως επενδύσεις που θα αφορούν: τον εκσυγχρονισμό μονάδων υδατοκαλλιέργειας, την αντικατάσταση των σχοινιών στις εγκαταστάσεις των </w:t>
      </w:r>
      <w:proofErr w:type="spellStart"/>
      <w:r w:rsidRPr="0080548C">
        <w:rPr>
          <w:rFonts w:ascii="Tahoma" w:hAnsi="Tahoma" w:cs="Tahoma"/>
          <w:sz w:val="22"/>
          <w:szCs w:val="22"/>
        </w:rPr>
        <w:t>οστρακοκαλλιεργειών</w:t>
      </w:r>
      <w:proofErr w:type="spellEnd"/>
      <w:r w:rsidRPr="0080548C">
        <w:rPr>
          <w:rFonts w:ascii="Tahoma" w:hAnsi="Tahoma" w:cs="Tahoma"/>
          <w:sz w:val="22"/>
          <w:szCs w:val="22"/>
        </w:rPr>
        <w:t>, την αγορά πλωτήρων, την αγορά πανεριών για την εκτροφή νέων ειδών οστράκων (αχιβάδα-κυδώνια-</w:t>
      </w:r>
      <w:proofErr w:type="spellStart"/>
      <w:r w:rsidRPr="0080548C">
        <w:rPr>
          <w:rFonts w:ascii="Tahoma" w:hAnsi="Tahoma" w:cs="Tahoma"/>
          <w:sz w:val="22"/>
          <w:szCs w:val="22"/>
        </w:rPr>
        <w:t>χάβαρ</w:t>
      </w:r>
      <w:proofErr w:type="spellEnd"/>
      <w:r w:rsidRPr="0080548C">
        <w:rPr>
          <w:rFonts w:ascii="Tahoma" w:hAnsi="Tahoma" w:cs="Tahoma"/>
          <w:sz w:val="22"/>
          <w:szCs w:val="22"/>
        </w:rPr>
        <w:t xml:space="preserve">α), την αντικατάσταση αγκυροβολίων, την αντικατάσταση σημαντήρων και  αγορά εξοπλισμού για την προστασία από τους φυσικούς θηρευτές που καταστρέφουν τις καλλιέργειες, την συντήρηση χώρων διαβίωσης των εργαζομένων στις υδατοκαλλιέργειες,  ιχθυοπαγίδων και απομάκρυνσης της λάσπης καθώς και επενδύσεις για την πρόληψη εναπόθεσης λάσπης στις λιμνοθάλασσες και στους θαλάσσιους σχηματισμούς. Επίσης θα ενισχυθούν επενδύσεις στη βελτίωση της ποιότητας ή στην πρόσθεση αξίας στα προϊόντα υδατοκαλλιέργειας, καθώς και επενδύσεις για την καλλιέργεια </w:t>
      </w:r>
      <w:proofErr w:type="spellStart"/>
      <w:r w:rsidRPr="0080548C">
        <w:rPr>
          <w:rFonts w:ascii="Tahoma" w:hAnsi="Tahoma" w:cs="Tahoma"/>
          <w:sz w:val="22"/>
          <w:szCs w:val="22"/>
        </w:rPr>
        <w:t>μικροφυκιών</w:t>
      </w:r>
      <w:proofErr w:type="spellEnd"/>
      <w:r w:rsidRPr="0080548C">
        <w:rPr>
          <w:rFonts w:ascii="Tahoma" w:hAnsi="Tahoma" w:cs="Tahoma"/>
          <w:sz w:val="22"/>
          <w:szCs w:val="22"/>
        </w:rPr>
        <w:t xml:space="preserve"> (</w:t>
      </w:r>
      <w:proofErr w:type="spellStart"/>
      <w:r w:rsidRPr="0080548C">
        <w:rPr>
          <w:rFonts w:ascii="Tahoma" w:hAnsi="Tahoma" w:cs="Tahoma"/>
          <w:sz w:val="22"/>
          <w:szCs w:val="22"/>
        </w:rPr>
        <w:t>Chlorella</w:t>
      </w:r>
      <w:proofErr w:type="spellEnd"/>
      <w:r w:rsidRPr="0080548C">
        <w:rPr>
          <w:rFonts w:ascii="Tahoma" w:hAnsi="Tahoma" w:cs="Tahoma"/>
          <w:sz w:val="22"/>
          <w:szCs w:val="22"/>
        </w:rPr>
        <w:t xml:space="preserve">) και </w:t>
      </w:r>
      <w:proofErr w:type="spellStart"/>
      <w:r w:rsidRPr="0080548C">
        <w:rPr>
          <w:rFonts w:ascii="Tahoma" w:hAnsi="Tahoma" w:cs="Tahoma"/>
          <w:sz w:val="22"/>
          <w:szCs w:val="22"/>
        </w:rPr>
        <w:t>μακροφυκιών</w:t>
      </w:r>
      <w:proofErr w:type="spellEnd"/>
      <w:r w:rsidRPr="0080548C">
        <w:rPr>
          <w:rFonts w:ascii="Tahoma" w:hAnsi="Tahoma" w:cs="Tahoma"/>
          <w:sz w:val="22"/>
          <w:szCs w:val="22"/>
        </w:rPr>
        <w:t xml:space="preserve"> (</w:t>
      </w:r>
      <w:proofErr w:type="spellStart"/>
      <w:r w:rsidRPr="0080548C">
        <w:rPr>
          <w:rFonts w:ascii="Tahoma" w:hAnsi="Tahoma" w:cs="Tahoma"/>
          <w:sz w:val="22"/>
          <w:szCs w:val="22"/>
        </w:rPr>
        <w:t>Gracilaria</w:t>
      </w:r>
      <w:proofErr w:type="spellEnd"/>
      <w:r w:rsidRPr="0080548C">
        <w:rPr>
          <w:rFonts w:ascii="Tahoma" w:hAnsi="Tahoma" w:cs="Tahoma"/>
          <w:sz w:val="22"/>
          <w:szCs w:val="22"/>
        </w:rPr>
        <w:t xml:space="preserve">) για παραγωγή </w:t>
      </w:r>
      <w:proofErr w:type="spellStart"/>
      <w:r w:rsidRPr="0080548C">
        <w:rPr>
          <w:rFonts w:ascii="Tahoma" w:hAnsi="Tahoma" w:cs="Tahoma"/>
          <w:sz w:val="22"/>
          <w:szCs w:val="22"/>
        </w:rPr>
        <w:t>χλωρέλας</w:t>
      </w:r>
      <w:proofErr w:type="spellEnd"/>
      <w:r w:rsidRPr="0080548C">
        <w:rPr>
          <w:rFonts w:ascii="Tahoma" w:hAnsi="Tahoma" w:cs="Tahoma"/>
          <w:sz w:val="22"/>
          <w:szCs w:val="22"/>
        </w:rPr>
        <w:t xml:space="preserve"> και </w:t>
      </w:r>
      <w:proofErr w:type="spellStart"/>
      <w:r w:rsidRPr="0080548C">
        <w:rPr>
          <w:rFonts w:ascii="Tahoma" w:hAnsi="Tahoma" w:cs="Tahoma"/>
          <w:sz w:val="22"/>
          <w:szCs w:val="22"/>
        </w:rPr>
        <w:t>άγαρ</w:t>
      </w:r>
      <w:proofErr w:type="spellEnd"/>
      <w:r w:rsidRPr="0080548C">
        <w:rPr>
          <w:rFonts w:ascii="Tahoma" w:hAnsi="Tahoma" w:cs="Tahoma"/>
          <w:sz w:val="22"/>
          <w:szCs w:val="22"/>
        </w:rPr>
        <w:t xml:space="preserve"> με την χρήση των γεωθερμικών πεδίων που υπάρχουν στην περιοχή παρέμβασης.</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Το καθεστώς ενίσχυσης είναι 50% (ΚΑΝ 508/2014, Άρθρο 95). Σε περιπτώσεις που η προτεινόμενη προς υλοποίηση πράξη εξυπηρετεί συλλογικό συμφέρον ή έχει συλλογικό δικαιούχο ή έχει καινοτόμα χαρακτηριστικά </w:t>
      </w:r>
      <w:r w:rsidRPr="0080548C">
        <w:rPr>
          <w:rFonts w:ascii="Tahoma" w:hAnsi="Tahoma" w:cs="Tahoma"/>
          <w:sz w:val="22"/>
          <w:szCs w:val="22"/>
          <w:u w:val="single"/>
        </w:rPr>
        <w:t>και</w:t>
      </w:r>
      <w:r w:rsidRPr="0080548C">
        <w:rPr>
          <w:rFonts w:ascii="Tahoma" w:hAnsi="Tahoma" w:cs="Tahoma"/>
          <w:sz w:val="22"/>
          <w:szCs w:val="22"/>
        </w:rPr>
        <w:t xml:space="preserve"> παρέχει δημόσια πρόσβαση στα αποτελέσματα της πράξης, η ενίσχυση δύναται να ανέλθει στο 100% του προϋπολογισμού της πράξης, σύμφωνα με την παράγραφο 3β του άρθρου 95 του ΚΑΝ. 508/2014.</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Μέγιστος προϋπολογισμός ανά πράξη 600.000,00 ευρώ. </w:t>
      </w:r>
    </w:p>
    <w:p w:rsidR="0037118C" w:rsidRPr="0080548C" w:rsidRDefault="0037118C" w:rsidP="00AF474C">
      <w:pPr>
        <w:tabs>
          <w:tab w:val="left" w:pos="426"/>
          <w:tab w:val="left" w:pos="459"/>
          <w:tab w:val="left" w:pos="8192"/>
        </w:tabs>
        <w:spacing w:line="360" w:lineRule="auto"/>
        <w:jc w:val="both"/>
        <w:rPr>
          <w:rFonts w:ascii="Tahoma" w:hAnsi="Tahoma" w:cs="Tahoma"/>
          <w:iCs/>
        </w:rPr>
      </w:pPr>
      <w:r w:rsidRPr="0080548C">
        <w:rPr>
          <w:rFonts w:ascii="Tahoma" w:hAnsi="Tahoma" w:cs="Tahoma"/>
          <w:iCs/>
        </w:rPr>
        <w:t xml:space="preserve">Ενδεικτική συνολική Δημόσια Δαπάνη των ανωτέρω </w:t>
      </w:r>
      <w:proofErr w:type="spellStart"/>
      <w:r w:rsidRPr="0080548C">
        <w:rPr>
          <w:rFonts w:ascii="Tahoma" w:hAnsi="Tahoma" w:cs="Tahoma"/>
          <w:iCs/>
        </w:rPr>
        <w:t>υποδράσεων</w:t>
      </w:r>
      <w:proofErr w:type="spellEnd"/>
      <w:r w:rsidRPr="0080548C">
        <w:rPr>
          <w:rFonts w:ascii="Tahoma" w:hAnsi="Tahoma" w:cs="Tahoma"/>
          <w:iCs/>
        </w:rPr>
        <w:t xml:space="preserve"> μη κρατικών ενισχύσεων: 299.000,00 </w:t>
      </w:r>
      <w:r w:rsidRPr="0080548C">
        <w:rPr>
          <w:rFonts w:ascii="Tahoma" w:hAnsi="Tahoma" w:cs="Tahoma"/>
        </w:rPr>
        <w:t xml:space="preserve">€. </w:t>
      </w:r>
    </w:p>
    <w:p w:rsidR="0037118C" w:rsidRPr="0080548C" w:rsidRDefault="0037118C" w:rsidP="00AF474C">
      <w:pPr>
        <w:tabs>
          <w:tab w:val="left" w:pos="426"/>
          <w:tab w:val="left" w:pos="459"/>
          <w:tab w:val="left" w:pos="8192"/>
        </w:tabs>
        <w:spacing w:line="360" w:lineRule="auto"/>
        <w:jc w:val="both"/>
        <w:rPr>
          <w:rFonts w:ascii="Tahoma" w:hAnsi="Tahoma" w:cs="Tahoma"/>
          <w:b/>
          <w:iCs/>
        </w:rPr>
      </w:pPr>
      <w:r w:rsidRPr="0080548C">
        <w:rPr>
          <w:rFonts w:ascii="Tahoma" w:hAnsi="Tahoma" w:cs="Tahoma"/>
          <w:b/>
          <w:iCs/>
        </w:rPr>
        <w:t xml:space="preserve">Επισημαίνεται ότι για τις επενδύσεις επιχειρηματικότητας μη κρατικών ενισχύσεων που εμπίπτουν στις παραπάνω κατηγορίες, </w:t>
      </w:r>
      <w:r w:rsidRPr="0080548C">
        <w:rPr>
          <w:rFonts w:ascii="Tahoma" w:hAnsi="Tahoma" w:cs="Tahoma"/>
          <w:b/>
          <w:iCs/>
          <w:u w:val="single"/>
        </w:rPr>
        <w:t xml:space="preserve">απαιτείται από τους </w:t>
      </w:r>
      <w:r w:rsidRPr="0080548C">
        <w:rPr>
          <w:rFonts w:ascii="Tahoma" w:hAnsi="Tahoma" w:cs="Tahoma"/>
          <w:b/>
          <w:iCs/>
          <w:u w:val="single"/>
        </w:rPr>
        <w:lastRenderedPageBreak/>
        <w:t>δικαιούχους σαφής αιτιολόγηση για τη διαχείριση τους σε τοπικό επίπεδο</w:t>
      </w:r>
      <w:r w:rsidRPr="0080548C">
        <w:rPr>
          <w:rFonts w:ascii="Tahoma" w:hAnsi="Tahoma" w:cs="Tahoma"/>
          <w:b/>
          <w:iCs/>
        </w:rPr>
        <w:t xml:space="preserve"> (άρθρο 63.2, Καν. (ΕΕ) 508/2014). </w:t>
      </w:r>
    </w:p>
    <w:p w:rsidR="0037118C" w:rsidRPr="0080548C" w:rsidRDefault="0037118C" w:rsidP="00AF474C">
      <w:pPr>
        <w:tabs>
          <w:tab w:val="left" w:pos="426"/>
          <w:tab w:val="left" w:pos="459"/>
          <w:tab w:val="left" w:pos="8192"/>
        </w:tabs>
        <w:spacing w:line="360" w:lineRule="auto"/>
        <w:ind w:left="426" w:hanging="426"/>
        <w:jc w:val="both"/>
        <w:rPr>
          <w:rFonts w:ascii="Tahoma" w:hAnsi="Tahoma" w:cs="Tahoma"/>
          <w:b/>
          <w:iCs/>
        </w:rPr>
      </w:pPr>
      <w:r w:rsidRPr="0080548C">
        <w:rPr>
          <w:rFonts w:ascii="Tahoma" w:hAnsi="Tahoma" w:cs="Tahoma"/>
          <w:b/>
          <w:iCs/>
        </w:rPr>
        <w:t>Β)</w:t>
      </w:r>
      <w:r w:rsidRPr="0080548C">
        <w:rPr>
          <w:rFonts w:ascii="Tahoma" w:hAnsi="Tahoma" w:cs="Tahoma"/>
          <w:b/>
          <w:iCs/>
        </w:rPr>
        <w:tab/>
        <w:t>Ιδιωτικές επενδύσεις για την αειφόρο ανάπτυξη των αλιευτικών περιοχών – Κρατικές ενισχύσεις / Επιχειρηματικότητα δυνάμει του Καν. (ΕΕ) 1407/2013 (</w:t>
      </w:r>
      <w:proofErr w:type="spellStart"/>
      <w:r w:rsidRPr="0080548C">
        <w:rPr>
          <w:rFonts w:ascii="Tahoma" w:hAnsi="Tahoma" w:cs="Tahoma"/>
          <w:b/>
          <w:iCs/>
        </w:rPr>
        <w:t>deminimis</w:t>
      </w:r>
      <w:proofErr w:type="spellEnd"/>
      <w:r w:rsidRPr="0080548C">
        <w:rPr>
          <w:rFonts w:ascii="Tahoma" w:hAnsi="Tahoma" w:cs="Tahoma"/>
          <w:b/>
          <w:iCs/>
        </w:rPr>
        <w:t>).</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Η συγκεκριμένη δράση περιλαμβάνει τις εξής </w:t>
      </w:r>
      <w:proofErr w:type="spellStart"/>
      <w:r w:rsidRPr="0080548C">
        <w:rPr>
          <w:rFonts w:ascii="Tahoma" w:hAnsi="Tahoma" w:cs="Tahoma"/>
          <w:sz w:val="22"/>
          <w:szCs w:val="22"/>
        </w:rPr>
        <w:t>υποδράσεις</w:t>
      </w:r>
      <w:proofErr w:type="spellEnd"/>
      <w:r w:rsidRPr="0080548C">
        <w:rPr>
          <w:rFonts w:ascii="Tahoma" w:hAnsi="Tahoma" w:cs="Tahoma"/>
          <w:sz w:val="22"/>
          <w:szCs w:val="22"/>
        </w:rPr>
        <w:t>:</w:t>
      </w:r>
    </w:p>
    <w:p w:rsidR="0037118C" w:rsidRPr="0080548C" w:rsidRDefault="0037118C" w:rsidP="00AF474C">
      <w:pPr>
        <w:pStyle w:val="TableParagraph"/>
        <w:spacing w:before="3" w:line="290" w:lineRule="atLeast"/>
        <w:ind w:left="107" w:right="114"/>
        <w:jc w:val="both"/>
        <w:rPr>
          <w:rFonts w:ascii="Tahoma" w:hAnsi="Tahoma" w:cs="Tahoma"/>
          <w:sz w:val="22"/>
          <w:szCs w:val="22"/>
        </w:rPr>
      </w:pPr>
    </w:p>
    <w:p w:rsidR="0037118C" w:rsidRPr="0080548C" w:rsidRDefault="0037118C" w:rsidP="00AF474C">
      <w:pPr>
        <w:pStyle w:val="TableParagraph"/>
        <w:spacing w:before="3" w:line="290" w:lineRule="atLeast"/>
        <w:ind w:left="107" w:right="114"/>
        <w:jc w:val="both"/>
        <w:rPr>
          <w:rFonts w:ascii="Tahoma" w:hAnsi="Tahoma" w:cs="Tahoma"/>
          <w:b/>
          <w:sz w:val="22"/>
          <w:szCs w:val="22"/>
          <w:u w:val="single"/>
        </w:rPr>
      </w:pPr>
      <w:r w:rsidRPr="0080548C">
        <w:rPr>
          <w:rFonts w:ascii="Tahoma" w:hAnsi="Tahoma" w:cs="Tahoma"/>
          <w:b/>
          <w:sz w:val="22"/>
          <w:szCs w:val="22"/>
          <w:u w:val="single"/>
        </w:rPr>
        <w:t>1. Ενίσχυση επενδύσεων με στόχο την διαφοροποίηση εντός ή εκτός των εμπορικών αλιευτικών δραστηριοτήτων (αλιείς).</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Στο πλαίσιο της </w:t>
      </w:r>
      <w:proofErr w:type="spellStart"/>
      <w:r w:rsidRPr="0080548C">
        <w:rPr>
          <w:rFonts w:ascii="Tahoma" w:hAnsi="Tahoma" w:cs="Tahoma"/>
          <w:sz w:val="22"/>
          <w:szCs w:val="22"/>
        </w:rPr>
        <w:t>υποδράσης</w:t>
      </w:r>
      <w:proofErr w:type="spellEnd"/>
      <w:r w:rsidRPr="0080548C">
        <w:rPr>
          <w:rFonts w:ascii="Tahoma" w:hAnsi="Tahoma" w:cs="Tahoma"/>
          <w:sz w:val="22"/>
          <w:szCs w:val="22"/>
        </w:rPr>
        <w:t xml:space="preserve"> ενισχύονται επενδύσεις με στόχο την διαφοροποίηση εντός ή εκτός των εμπορικών αλιευτικών δραστηριοτήτων από επαγγελματίες αλιείς </w:t>
      </w:r>
      <w:r w:rsidRPr="0080548C">
        <w:rPr>
          <w:rFonts w:ascii="Tahoma" w:hAnsi="Tahoma" w:cs="Tahoma"/>
          <w:b/>
          <w:sz w:val="22"/>
          <w:szCs w:val="22"/>
        </w:rPr>
        <w:t>(</w:t>
      </w:r>
      <w:r w:rsidRPr="0080548C">
        <w:rPr>
          <w:rFonts w:ascii="Tahoma" w:hAnsi="Tahoma" w:cs="Tahoma"/>
          <w:b/>
          <w:iCs/>
          <w:color w:val="000000"/>
          <w:sz w:val="22"/>
          <w:szCs w:val="22"/>
        </w:rPr>
        <w:t>Άρθρο 63.1β, ΚΑΝ 508/2014)</w:t>
      </w:r>
      <w:r w:rsidRPr="0080548C">
        <w:rPr>
          <w:rFonts w:ascii="Tahoma" w:hAnsi="Tahoma" w:cs="Tahoma"/>
          <w:b/>
          <w:sz w:val="22"/>
          <w:szCs w:val="22"/>
        </w:rPr>
        <w:t>.</w:t>
      </w:r>
      <w:r w:rsidRPr="0080548C">
        <w:rPr>
          <w:rFonts w:ascii="Tahoma" w:hAnsi="Tahoma" w:cs="Tahoma"/>
          <w:sz w:val="22"/>
          <w:szCs w:val="22"/>
        </w:rPr>
        <w:t xml:space="preserve"> Η </w:t>
      </w:r>
      <w:proofErr w:type="spellStart"/>
      <w:r w:rsidRPr="0080548C">
        <w:rPr>
          <w:rFonts w:ascii="Tahoma" w:hAnsi="Tahoma" w:cs="Tahoma"/>
          <w:sz w:val="22"/>
          <w:szCs w:val="22"/>
        </w:rPr>
        <w:t>υποδράση</w:t>
      </w:r>
      <w:proofErr w:type="spellEnd"/>
      <w:r w:rsidRPr="0080548C">
        <w:rPr>
          <w:rFonts w:ascii="Tahoma" w:hAnsi="Tahoma" w:cs="Tahoma"/>
          <w:sz w:val="22"/>
          <w:szCs w:val="22"/>
        </w:rPr>
        <w:t xml:space="preserve"> αφορά πολύ μικρές και μικρές επιχειρήσεις κατά την έννοια της σύστασης 2003/361/ΕΚ.</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Ενδεικτικά μέσα από την </w:t>
      </w:r>
      <w:proofErr w:type="spellStart"/>
      <w:r w:rsidRPr="0080548C">
        <w:rPr>
          <w:rFonts w:ascii="Tahoma" w:hAnsi="Tahoma" w:cs="Tahoma"/>
          <w:sz w:val="22"/>
          <w:szCs w:val="22"/>
        </w:rPr>
        <w:t>υποδράση</w:t>
      </w:r>
      <w:proofErr w:type="spellEnd"/>
      <w:r w:rsidRPr="0080548C">
        <w:rPr>
          <w:rFonts w:ascii="Tahoma" w:hAnsi="Tahoma" w:cs="Tahoma"/>
          <w:sz w:val="22"/>
          <w:szCs w:val="22"/>
        </w:rPr>
        <w:t xml:space="preserve"> μπορεί να ενισχυθεί η ίδρυση, επέκταση και εκσυγχρονισμός επιχειρήσεων που συνδέονται με τις παρακάτω δραστηριότητες:</w:t>
      </w:r>
    </w:p>
    <w:p w:rsidR="0037118C" w:rsidRPr="0080548C" w:rsidRDefault="0037118C" w:rsidP="00AF474C">
      <w:pPr>
        <w:pStyle w:val="TableParagraph"/>
        <w:numPr>
          <w:ilvl w:val="0"/>
          <w:numId w:val="29"/>
        </w:numPr>
        <w:adjustRightInd/>
        <w:spacing w:before="3" w:line="290" w:lineRule="atLeast"/>
        <w:ind w:right="114"/>
        <w:jc w:val="both"/>
        <w:rPr>
          <w:rFonts w:ascii="Tahoma" w:hAnsi="Tahoma" w:cs="Tahoma"/>
          <w:sz w:val="22"/>
          <w:szCs w:val="22"/>
        </w:rPr>
      </w:pPr>
      <w:r w:rsidRPr="0080548C">
        <w:rPr>
          <w:rFonts w:ascii="Tahoma" w:hAnsi="Tahoma" w:cs="Tahoma"/>
          <w:sz w:val="22"/>
          <w:szCs w:val="22"/>
        </w:rPr>
        <w:t>ίδρυση, επέκταση και εκσυγχρονισμός επιχειρήσεων που συνδέονται με θαλάσσιες τουριστικές δραστηριότητες (καταδυτικός τουρισμός, θαλάσσια σπορ, ημερήσιες κρουαζιέρες)</w:t>
      </w:r>
    </w:p>
    <w:p w:rsidR="0037118C" w:rsidRPr="0080548C" w:rsidRDefault="0037118C" w:rsidP="00AF474C">
      <w:pPr>
        <w:pStyle w:val="TableParagraph"/>
        <w:numPr>
          <w:ilvl w:val="0"/>
          <w:numId w:val="29"/>
        </w:numPr>
        <w:adjustRightInd/>
        <w:spacing w:before="3" w:line="290" w:lineRule="atLeast"/>
        <w:ind w:right="114"/>
        <w:jc w:val="both"/>
        <w:rPr>
          <w:rFonts w:ascii="Tahoma" w:hAnsi="Tahoma" w:cs="Tahoma"/>
          <w:sz w:val="22"/>
          <w:szCs w:val="22"/>
        </w:rPr>
      </w:pPr>
      <w:r w:rsidRPr="0080548C">
        <w:rPr>
          <w:rFonts w:ascii="Tahoma" w:hAnsi="Tahoma" w:cs="Tahoma"/>
          <w:sz w:val="22"/>
          <w:szCs w:val="22"/>
        </w:rPr>
        <w:t xml:space="preserve">ίδρυση, επέκταση και εκσυγχρονισμός επιχειρήσεων παροχής υπηρεσιών εξυπηρέτησης αλιευτικών σκαφών και σκαφών αναψυχής (π.χ. υπηρεσίες συντήρησης και επισκευής, υπηρεσίες </w:t>
      </w:r>
      <w:proofErr w:type="spellStart"/>
      <w:r w:rsidRPr="0080548C">
        <w:rPr>
          <w:rFonts w:ascii="Tahoma" w:hAnsi="Tahoma" w:cs="Tahoma"/>
          <w:sz w:val="22"/>
          <w:szCs w:val="22"/>
        </w:rPr>
        <w:t>yachting</w:t>
      </w:r>
      <w:proofErr w:type="spellEnd"/>
      <w:r w:rsidRPr="0080548C">
        <w:rPr>
          <w:rFonts w:ascii="Tahoma" w:hAnsi="Tahoma" w:cs="Tahoma"/>
          <w:sz w:val="22"/>
          <w:szCs w:val="22"/>
        </w:rPr>
        <w:t>) και παροχής υπηρεσιών για τη συντήρηση και επισκευή εξοπλισμού αλιείας και καταδύσεων</w:t>
      </w:r>
    </w:p>
    <w:p w:rsidR="0037118C" w:rsidRPr="0080548C" w:rsidRDefault="0037118C" w:rsidP="00AF474C">
      <w:pPr>
        <w:pStyle w:val="TableParagraph"/>
        <w:numPr>
          <w:ilvl w:val="0"/>
          <w:numId w:val="30"/>
        </w:numPr>
        <w:adjustRightInd/>
        <w:spacing w:before="3" w:line="290" w:lineRule="atLeast"/>
        <w:ind w:right="114"/>
        <w:jc w:val="both"/>
        <w:rPr>
          <w:rFonts w:ascii="Tahoma" w:hAnsi="Tahoma" w:cs="Tahoma"/>
          <w:sz w:val="22"/>
          <w:szCs w:val="22"/>
        </w:rPr>
      </w:pPr>
      <w:r w:rsidRPr="0080548C">
        <w:rPr>
          <w:rFonts w:ascii="Tahoma" w:hAnsi="Tahoma" w:cs="Tahoma"/>
          <w:sz w:val="22"/>
          <w:szCs w:val="22"/>
        </w:rPr>
        <w:t>ίδρυση, επέκταση και εκσυγχρονισμός μικρών καταλυμάτων</w:t>
      </w:r>
    </w:p>
    <w:p w:rsidR="0037118C" w:rsidRPr="0080548C" w:rsidRDefault="0037118C" w:rsidP="00AF474C">
      <w:pPr>
        <w:pStyle w:val="TableParagraph"/>
        <w:numPr>
          <w:ilvl w:val="0"/>
          <w:numId w:val="29"/>
        </w:numPr>
        <w:adjustRightInd/>
        <w:spacing w:before="3" w:line="290" w:lineRule="atLeast"/>
        <w:ind w:right="114"/>
        <w:jc w:val="both"/>
        <w:rPr>
          <w:rFonts w:ascii="Tahoma" w:hAnsi="Tahoma" w:cs="Tahoma"/>
          <w:sz w:val="22"/>
          <w:szCs w:val="22"/>
        </w:rPr>
      </w:pPr>
      <w:r w:rsidRPr="0080548C">
        <w:rPr>
          <w:rFonts w:ascii="Tahoma" w:hAnsi="Tahoma" w:cs="Tahoma"/>
          <w:sz w:val="22"/>
          <w:szCs w:val="22"/>
        </w:rPr>
        <w:t>ίδρυση, επέκταση και εκσυγχρονισμός μικρών βιοτεχνιών που συνδέονται με αλιευτικές ή θαλάσσιες δραστηριότητες (π.χ. κατασκευή κουτιών συντήρησης αλιευμάτων, παραγωγή πάγου, κατασκευή αναμνηστικών ειδών (</w:t>
      </w:r>
      <w:proofErr w:type="spellStart"/>
      <w:r w:rsidRPr="0080548C">
        <w:rPr>
          <w:rFonts w:ascii="Tahoma" w:hAnsi="Tahoma" w:cs="Tahoma"/>
          <w:sz w:val="22"/>
          <w:szCs w:val="22"/>
        </w:rPr>
        <w:t>souvenir</w:t>
      </w:r>
      <w:proofErr w:type="spellEnd"/>
      <w:r w:rsidRPr="0080548C">
        <w:rPr>
          <w:rFonts w:ascii="Tahoma" w:hAnsi="Tahoma" w:cs="Tahoma"/>
          <w:sz w:val="22"/>
          <w:szCs w:val="22"/>
        </w:rPr>
        <w:t>) με θέματα εμπνευσμένα από τη θάλασσα)</w:t>
      </w:r>
    </w:p>
    <w:p w:rsidR="0037118C" w:rsidRPr="0080548C" w:rsidRDefault="0037118C" w:rsidP="00AF474C">
      <w:pPr>
        <w:pStyle w:val="TableParagraph"/>
        <w:numPr>
          <w:ilvl w:val="0"/>
          <w:numId w:val="29"/>
        </w:numPr>
        <w:adjustRightInd/>
        <w:spacing w:before="3" w:line="290" w:lineRule="atLeast"/>
        <w:ind w:right="114"/>
        <w:jc w:val="both"/>
        <w:rPr>
          <w:rFonts w:ascii="Tahoma" w:hAnsi="Tahoma" w:cs="Tahoma"/>
          <w:sz w:val="22"/>
          <w:szCs w:val="22"/>
        </w:rPr>
      </w:pPr>
      <w:r w:rsidRPr="0080548C">
        <w:rPr>
          <w:rFonts w:ascii="Tahoma" w:hAnsi="Tahoma" w:cs="Tahoma"/>
          <w:sz w:val="22"/>
          <w:szCs w:val="22"/>
        </w:rPr>
        <w:t>ίδρυση, επέκταση και εκσυγχρονισμός μεταποιητικών μονάδων προϊόντων αλιείας</w:t>
      </w:r>
    </w:p>
    <w:p w:rsidR="0037118C" w:rsidRPr="0080548C" w:rsidRDefault="0037118C" w:rsidP="00AF474C">
      <w:pPr>
        <w:pStyle w:val="TableParagraph"/>
        <w:numPr>
          <w:ilvl w:val="0"/>
          <w:numId w:val="29"/>
        </w:numPr>
        <w:adjustRightInd/>
        <w:spacing w:before="3" w:line="290" w:lineRule="atLeast"/>
        <w:ind w:right="114"/>
        <w:jc w:val="both"/>
        <w:rPr>
          <w:rFonts w:ascii="Tahoma" w:hAnsi="Tahoma" w:cs="Tahoma"/>
          <w:sz w:val="22"/>
          <w:szCs w:val="22"/>
        </w:rPr>
      </w:pPr>
      <w:r w:rsidRPr="0080548C">
        <w:rPr>
          <w:rFonts w:ascii="Tahoma" w:hAnsi="Tahoma" w:cs="Tahoma"/>
          <w:sz w:val="22"/>
          <w:szCs w:val="22"/>
        </w:rPr>
        <w:t>ανάπτυξη εμπορικών δραστηριοτήτων σχετικών με τη αλιεία και τη θάλασσα (π.χ. εμπόριο αλιευτικού εξοπλισμού, ειδών κατάδυσης και άλλων θαλάσσιων σπορ).</w:t>
      </w:r>
    </w:p>
    <w:p w:rsidR="0037118C" w:rsidRPr="0080548C" w:rsidRDefault="0037118C" w:rsidP="00AF474C">
      <w:pPr>
        <w:pStyle w:val="TableParagraph"/>
        <w:spacing w:before="3" w:line="290" w:lineRule="atLeast"/>
        <w:ind w:left="107" w:right="114"/>
        <w:jc w:val="both"/>
        <w:rPr>
          <w:rFonts w:ascii="Tahoma" w:hAnsi="Tahoma" w:cs="Tahoma"/>
          <w:sz w:val="22"/>
          <w:szCs w:val="22"/>
        </w:rPr>
      </w:pP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Αλιείς θεωρούνται αυτοί που διαθέτουν επαγγελματική άδεια σε ισχύ κατά την υποβολή της πρότασης. Στην περίπτωση της διαφοροποίησης εκτός των εμπορικών αλιευτικών δραστηριοτήτων οι δικαιούχοι δεν θα μπορούν να ξαναρχίσουν εκ νέου την άσκηση του αλιευτικού επαγγέλματος εντός προθεσμίας μικρότερης των 5 ετών μετά την καταβολή σε αυτούς της ενίσχυσης.</w:t>
      </w:r>
    </w:p>
    <w:p w:rsidR="0037118C" w:rsidRPr="0080548C" w:rsidRDefault="0037118C" w:rsidP="00AF474C">
      <w:pPr>
        <w:pStyle w:val="TableParagraph"/>
        <w:spacing w:before="3" w:line="290" w:lineRule="atLeast"/>
        <w:ind w:left="107" w:right="114"/>
        <w:jc w:val="both"/>
        <w:rPr>
          <w:rFonts w:ascii="Tahoma" w:hAnsi="Tahoma" w:cs="Tahoma"/>
          <w:sz w:val="22"/>
          <w:szCs w:val="22"/>
        </w:rPr>
      </w:pP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Η στήριξη χορηγείται βάσει του ΚΑΝ 1407/2013 (γενικός </w:t>
      </w:r>
      <w:proofErr w:type="spellStart"/>
      <w:r w:rsidRPr="0080548C">
        <w:rPr>
          <w:rFonts w:ascii="Tahoma" w:hAnsi="Tahoma" w:cs="Tahoma"/>
          <w:sz w:val="22"/>
          <w:szCs w:val="22"/>
        </w:rPr>
        <w:t>de</w:t>
      </w:r>
      <w:proofErr w:type="spellEnd"/>
      <w:r w:rsidRPr="0080548C">
        <w:rPr>
          <w:rFonts w:ascii="Tahoma" w:hAnsi="Tahoma" w:cs="Tahoma"/>
          <w:sz w:val="22"/>
          <w:szCs w:val="22"/>
        </w:rPr>
        <w:t xml:space="preserve"> </w:t>
      </w:r>
      <w:proofErr w:type="spellStart"/>
      <w:r w:rsidRPr="0080548C">
        <w:rPr>
          <w:rFonts w:ascii="Tahoma" w:hAnsi="Tahoma" w:cs="Tahoma"/>
          <w:sz w:val="22"/>
          <w:szCs w:val="22"/>
        </w:rPr>
        <w:t>minimis</w:t>
      </w:r>
      <w:proofErr w:type="spellEnd"/>
      <w:r w:rsidRPr="0080548C">
        <w:rPr>
          <w:rFonts w:ascii="Tahoma" w:hAnsi="Tahoma" w:cs="Tahoma"/>
          <w:sz w:val="22"/>
          <w:szCs w:val="22"/>
        </w:rPr>
        <w:t xml:space="preserve">) με ένταση ενίσχυσης 50%. Στην περίπτωση αλιέων παράκτιας αλιείας μικρής κλίμακας η ένταση ενίσχυσης φτάνει το 80%. Σε περιπτώσεις που δικαιούχοι είναι Οργανώσεις παραγωγών, ενώσεις </w:t>
      </w:r>
      <w:r w:rsidRPr="0080548C">
        <w:rPr>
          <w:rFonts w:ascii="Tahoma" w:hAnsi="Tahoma" w:cs="Tahoma"/>
          <w:sz w:val="22"/>
          <w:szCs w:val="22"/>
        </w:rPr>
        <w:lastRenderedPageBreak/>
        <w:t xml:space="preserve">οργανώσεων παραγωγών &amp; διακλαδικών οργανώσεων (τομέα Αλιείας) το καθεστώς ενίσχυσης είναι 75%. Σε περιπτώσεις που η προτεινόμενη προς υλοποίηση πράξη εξυπηρετεί συλλογικό συμφέρον ή έχει συλλογικό δικαιούχο ή έχει καινοτόμα χαρακτηριστικά </w:t>
      </w:r>
      <w:r w:rsidRPr="0080548C">
        <w:rPr>
          <w:rFonts w:ascii="Tahoma" w:hAnsi="Tahoma" w:cs="Tahoma"/>
          <w:sz w:val="22"/>
          <w:szCs w:val="22"/>
          <w:u w:val="single"/>
        </w:rPr>
        <w:t>και</w:t>
      </w:r>
      <w:r w:rsidRPr="0080548C">
        <w:rPr>
          <w:rFonts w:ascii="Tahoma" w:hAnsi="Tahoma" w:cs="Tahoma"/>
          <w:sz w:val="22"/>
          <w:szCs w:val="22"/>
        </w:rPr>
        <w:t xml:space="preserve"> παρέχει δημόσια πρόσβαση στα αποτελέσματα της πράξης, η ενίσχυση δύναται να ανέλθει στο 100% του προϋπολογισμού της πράξης, σύμφωνα με την παράγραφο 3β του άρθρου 95 του ΚΑΝ. 508/2014.</w:t>
      </w:r>
    </w:p>
    <w:p w:rsidR="0037118C" w:rsidRPr="0080548C" w:rsidRDefault="0037118C" w:rsidP="00AF474C">
      <w:pPr>
        <w:pStyle w:val="TableParagraph"/>
        <w:spacing w:before="3" w:line="290" w:lineRule="atLeast"/>
        <w:ind w:left="107" w:right="114"/>
        <w:jc w:val="both"/>
        <w:rPr>
          <w:rFonts w:ascii="Tahoma" w:hAnsi="Tahoma" w:cs="Tahoma"/>
          <w:sz w:val="22"/>
          <w:szCs w:val="22"/>
        </w:rPr>
      </w:pPr>
    </w:p>
    <w:p w:rsidR="0037118C" w:rsidRPr="0080548C" w:rsidRDefault="0037118C" w:rsidP="00AF474C">
      <w:pPr>
        <w:tabs>
          <w:tab w:val="left" w:pos="426"/>
          <w:tab w:val="left" w:pos="459"/>
          <w:tab w:val="left" w:pos="8192"/>
        </w:tabs>
        <w:spacing w:line="360" w:lineRule="auto"/>
        <w:ind w:left="426" w:hanging="426"/>
        <w:jc w:val="both"/>
        <w:rPr>
          <w:rFonts w:ascii="Tahoma" w:eastAsia="Arial" w:hAnsi="Tahoma" w:cs="Tahoma"/>
          <w:lang w:bidi="el-GR"/>
        </w:rPr>
      </w:pPr>
      <w:r w:rsidRPr="0080548C">
        <w:rPr>
          <w:rFonts w:ascii="Tahoma" w:eastAsia="Arial" w:hAnsi="Tahoma" w:cs="Tahoma"/>
          <w:lang w:bidi="el-GR"/>
        </w:rPr>
        <w:t>Μέγιστη δημόσια δαπάνη ανά τριετία και ανά δικαιούχο: 200.000,00 ευρώ.</w:t>
      </w:r>
    </w:p>
    <w:p w:rsidR="0037118C" w:rsidRPr="0080548C" w:rsidRDefault="0037118C" w:rsidP="00AF474C">
      <w:pPr>
        <w:pStyle w:val="TableParagraph"/>
        <w:framePr w:hSpace="180" w:wrap="around" w:vAnchor="text" w:hAnchor="text" w:xAlign="center" w:y="1"/>
        <w:spacing w:before="3" w:line="290" w:lineRule="atLeast"/>
        <w:ind w:left="107" w:right="114"/>
        <w:suppressOverlap/>
        <w:jc w:val="both"/>
        <w:rPr>
          <w:rFonts w:ascii="Tahoma" w:hAnsi="Tahoma" w:cs="Tahoma"/>
          <w:b/>
          <w:sz w:val="22"/>
          <w:szCs w:val="22"/>
          <w:u w:val="single"/>
        </w:rPr>
      </w:pPr>
      <w:r w:rsidRPr="0080548C">
        <w:rPr>
          <w:rFonts w:ascii="Tahoma" w:hAnsi="Tahoma" w:cs="Tahoma"/>
          <w:sz w:val="22"/>
          <w:szCs w:val="22"/>
        </w:rPr>
        <w:t xml:space="preserve">2. </w:t>
      </w:r>
      <w:r w:rsidRPr="0080548C">
        <w:rPr>
          <w:rFonts w:ascii="Tahoma" w:hAnsi="Tahoma" w:cs="Tahoma"/>
          <w:b/>
          <w:sz w:val="22"/>
          <w:szCs w:val="22"/>
          <w:u w:val="single"/>
        </w:rPr>
        <w:t>Ενίσχυση πολύ μικρών και μικρών επιχειρήσεων από μη αλιείς αξιοποιώντας τις ευκαιρίες που προσφέρει η θάλασσα και η παράκτια ανάπτυξη.</w:t>
      </w:r>
    </w:p>
    <w:p w:rsidR="0037118C" w:rsidRPr="0080548C" w:rsidRDefault="0037118C" w:rsidP="00AF474C">
      <w:pPr>
        <w:pStyle w:val="a4"/>
        <w:tabs>
          <w:tab w:val="left" w:pos="284"/>
          <w:tab w:val="left" w:pos="459"/>
        </w:tabs>
        <w:spacing w:line="360" w:lineRule="auto"/>
        <w:ind w:left="147"/>
        <w:jc w:val="both"/>
        <w:rPr>
          <w:rFonts w:ascii="Tahoma" w:hAnsi="Tahoma" w:cs="Tahoma"/>
        </w:rPr>
      </w:pPr>
    </w:p>
    <w:p w:rsidR="0037118C" w:rsidRPr="0080548C" w:rsidRDefault="0037118C" w:rsidP="00AF474C">
      <w:pPr>
        <w:pStyle w:val="a4"/>
        <w:tabs>
          <w:tab w:val="left" w:pos="284"/>
          <w:tab w:val="left" w:pos="459"/>
        </w:tabs>
        <w:spacing w:line="360" w:lineRule="auto"/>
        <w:ind w:left="147"/>
        <w:jc w:val="both"/>
        <w:rPr>
          <w:rFonts w:ascii="Tahoma" w:hAnsi="Tahoma" w:cs="Tahoma"/>
        </w:rPr>
      </w:pPr>
      <w:r w:rsidRPr="0080548C">
        <w:rPr>
          <w:rFonts w:ascii="Tahoma" w:hAnsi="Tahoma" w:cs="Tahoma"/>
        </w:rPr>
        <w:t xml:space="preserve">Η </w:t>
      </w:r>
      <w:proofErr w:type="spellStart"/>
      <w:r w:rsidRPr="0080548C">
        <w:rPr>
          <w:rFonts w:ascii="Tahoma" w:hAnsi="Tahoma" w:cs="Tahoma"/>
        </w:rPr>
        <w:t>υποδράση</w:t>
      </w:r>
      <w:proofErr w:type="spellEnd"/>
      <w:r w:rsidRPr="0080548C">
        <w:rPr>
          <w:rFonts w:ascii="Tahoma" w:hAnsi="Tahoma" w:cs="Tahoma"/>
        </w:rPr>
        <w:t xml:space="preserve">  στοχεύει στην προσφορά προστιθέμενης αξίας, τη δημιουργία θέσεων εργασίας, την προσέλκυση νέων και  την προώθηση της καινοτομίας σε όλα τα στάδια της εφοδιαστικής αλυσίδας της αλιείας και της υδατοκαλλιέργειας </w:t>
      </w:r>
      <w:r w:rsidRPr="0080548C">
        <w:rPr>
          <w:rFonts w:ascii="Tahoma" w:hAnsi="Tahoma" w:cs="Tahoma"/>
          <w:b/>
        </w:rPr>
        <w:t>(άρθρο 63 παρ.1α του Καν. 508/2014)</w:t>
      </w:r>
      <w:r w:rsidRPr="0080548C">
        <w:rPr>
          <w:rFonts w:ascii="Tahoma" w:hAnsi="Tahoma" w:cs="Tahoma"/>
        </w:rPr>
        <w:t xml:space="preserve"> και αφορά πολύ μικρές και μικρές επιχειρήσεις κατά την έννοια της σύστασης 2003/361/ΕΚ.</w:t>
      </w:r>
    </w:p>
    <w:p w:rsidR="0037118C" w:rsidRPr="0080548C" w:rsidRDefault="0037118C" w:rsidP="00AF474C">
      <w:pPr>
        <w:pStyle w:val="a4"/>
        <w:tabs>
          <w:tab w:val="left" w:pos="147"/>
          <w:tab w:val="left" w:pos="284"/>
        </w:tabs>
        <w:spacing w:line="360" w:lineRule="auto"/>
        <w:ind w:left="218" w:hanging="71"/>
        <w:jc w:val="both"/>
        <w:rPr>
          <w:rFonts w:ascii="Tahoma" w:hAnsi="Tahoma" w:cs="Tahoma"/>
        </w:rPr>
      </w:pPr>
      <w:r w:rsidRPr="0080548C">
        <w:rPr>
          <w:rFonts w:ascii="Tahoma" w:hAnsi="Tahoma" w:cs="Tahoma"/>
        </w:rPr>
        <w:t xml:space="preserve">Στο πλαίσιο της </w:t>
      </w:r>
      <w:proofErr w:type="spellStart"/>
      <w:r w:rsidRPr="0080548C">
        <w:rPr>
          <w:rFonts w:ascii="Tahoma" w:hAnsi="Tahoma" w:cs="Tahoma"/>
        </w:rPr>
        <w:t>υποδράσης</w:t>
      </w:r>
      <w:proofErr w:type="spellEnd"/>
      <w:r w:rsidRPr="0080548C">
        <w:rPr>
          <w:rFonts w:ascii="Tahoma" w:hAnsi="Tahoma" w:cs="Tahoma"/>
        </w:rPr>
        <w:t xml:space="preserve"> ενισχύονται επενδύσεις που υλοποιούνται </w:t>
      </w:r>
      <w:r w:rsidRPr="0080548C">
        <w:rPr>
          <w:rFonts w:ascii="Tahoma" w:hAnsi="Tahoma" w:cs="Tahoma"/>
          <w:b/>
          <w:u w:val="single"/>
        </w:rPr>
        <w:t>από μη αλιείς</w:t>
      </w:r>
      <w:r w:rsidRPr="0080548C">
        <w:rPr>
          <w:rFonts w:ascii="Tahoma" w:hAnsi="Tahoma" w:cs="Tahoma"/>
        </w:rPr>
        <w:t xml:space="preserve"> αξιοποιώντας τις ευκαιρίες που προσφέρει η θάλασσα και οι παράκτιες περιοχές. </w:t>
      </w:r>
    </w:p>
    <w:p w:rsidR="0037118C" w:rsidRPr="0080548C" w:rsidRDefault="0037118C" w:rsidP="00AF474C">
      <w:pPr>
        <w:pStyle w:val="TableParagraph"/>
        <w:framePr w:hSpace="180" w:wrap="around" w:vAnchor="text" w:hAnchor="text" w:xAlign="center" w:y="1"/>
        <w:spacing w:before="3" w:line="290" w:lineRule="atLeast"/>
        <w:ind w:left="107" w:right="114"/>
        <w:suppressOverlap/>
        <w:jc w:val="both"/>
        <w:rPr>
          <w:rFonts w:ascii="Tahoma" w:hAnsi="Tahoma" w:cs="Tahoma"/>
          <w:sz w:val="22"/>
          <w:szCs w:val="22"/>
        </w:rPr>
      </w:pPr>
      <w:r w:rsidRPr="0080548C">
        <w:rPr>
          <w:rFonts w:ascii="Tahoma" w:hAnsi="Tahoma" w:cs="Tahoma"/>
          <w:sz w:val="22"/>
          <w:szCs w:val="22"/>
        </w:rPr>
        <w:t xml:space="preserve">Ενδεικτικά μέσα από την </w:t>
      </w:r>
      <w:proofErr w:type="spellStart"/>
      <w:r w:rsidRPr="0080548C">
        <w:rPr>
          <w:rFonts w:ascii="Tahoma" w:hAnsi="Tahoma" w:cs="Tahoma"/>
          <w:sz w:val="22"/>
          <w:szCs w:val="22"/>
        </w:rPr>
        <w:t>υποδράση</w:t>
      </w:r>
      <w:proofErr w:type="spellEnd"/>
      <w:r w:rsidRPr="0080548C">
        <w:rPr>
          <w:rFonts w:ascii="Tahoma" w:hAnsi="Tahoma" w:cs="Tahoma"/>
          <w:sz w:val="22"/>
          <w:szCs w:val="22"/>
        </w:rPr>
        <w:t xml:space="preserve"> μπορούν να ενισχυθούν η ίδρυση, επέκταση και εκσυγχρονισμός επενδύσεων που αξιοποιούν τις ευκαιρίες που προσφέρει η θάλασσα και η παράκτια ανάπτυξη, όπως:</w:t>
      </w:r>
    </w:p>
    <w:p w:rsidR="0037118C" w:rsidRPr="0080548C" w:rsidRDefault="0037118C" w:rsidP="00AF474C">
      <w:pPr>
        <w:pStyle w:val="TableParagraph"/>
        <w:framePr w:hSpace="180" w:wrap="around" w:vAnchor="text" w:hAnchor="text" w:xAlign="center" w:y="1"/>
        <w:numPr>
          <w:ilvl w:val="0"/>
          <w:numId w:val="30"/>
        </w:numPr>
        <w:adjustRightInd/>
        <w:spacing w:before="3" w:line="290" w:lineRule="atLeast"/>
        <w:ind w:right="114"/>
        <w:suppressOverlap/>
        <w:jc w:val="both"/>
        <w:rPr>
          <w:rFonts w:ascii="Tahoma" w:hAnsi="Tahoma" w:cs="Tahoma"/>
          <w:sz w:val="22"/>
          <w:szCs w:val="22"/>
        </w:rPr>
      </w:pPr>
      <w:r w:rsidRPr="0080548C">
        <w:rPr>
          <w:rFonts w:ascii="Tahoma" w:hAnsi="Tahoma" w:cs="Tahoma"/>
          <w:sz w:val="22"/>
          <w:szCs w:val="22"/>
        </w:rPr>
        <w:t>επιχειρήσεις που συνδέονται με θαλάσσιες τουριστικές δραστηριότητες (καταδυτικός τουρισμός, καταδυτικά πάρκα, θαλάσσια σπορ, ημερήσιες κρουαζιέρες)</w:t>
      </w:r>
    </w:p>
    <w:p w:rsidR="0037118C" w:rsidRPr="0080548C" w:rsidRDefault="0037118C" w:rsidP="00AF474C">
      <w:pPr>
        <w:pStyle w:val="TableParagraph"/>
        <w:framePr w:hSpace="180" w:wrap="around" w:vAnchor="text" w:hAnchor="text" w:xAlign="center" w:y="1"/>
        <w:numPr>
          <w:ilvl w:val="0"/>
          <w:numId w:val="30"/>
        </w:numPr>
        <w:adjustRightInd/>
        <w:spacing w:before="3" w:line="290" w:lineRule="atLeast"/>
        <w:ind w:right="114"/>
        <w:suppressOverlap/>
        <w:jc w:val="both"/>
        <w:rPr>
          <w:rFonts w:ascii="Tahoma" w:hAnsi="Tahoma" w:cs="Tahoma"/>
          <w:sz w:val="22"/>
          <w:szCs w:val="22"/>
        </w:rPr>
      </w:pPr>
      <w:r w:rsidRPr="0080548C">
        <w:rPr>
          <w:rFonts w:ascii="Tahoma" w:hAnsi="Tahoma" w:cs="Tahoma"/>
          <w:sz w:val="22"/>
          <w:szCs w:val="22"/>
        </w:rPr>
        <w:t>χώροι εστίασης και αναψυχής, όπως παραδοσιακές ταβέρνες, καφενεία και μεζεδοπωλεία, που η λειτουργία τους βασίζεται στην «αλιευτική γαστρονομία»</w:t>
      </w:r>
    </w:p>
    <w:p w:rsidR="0037118C" w:rsidRPr="0080548C" w:rsidRDefault="0037118C" w:rsidP="00AF474C">
      <w:pPr>
        <w:pStyle w:val="TableParagraph"/>
        <w:framePr w:hSpace="180" w:wrap="around" w:vAnchor="text" w:hAnchor="text" w:xAlign="center" w:y="1"/>
        <w:numPr>
          <w:ilvl w:val="0"/>
          <w:numId w:val="30"/>
        </w:numPr>
        <w:adjustRightInd/>
        <w:spacing w:before="3" w:line="290" w:lineRule="atLeast"/>
        <w:ind w:right="114"/>
        <w:suppressOverlap/>
        <w:jc w:val="both"/>
        <w:rPr>
          <w:rFonts w:ascii="Tahoma" w:hAnsi="Tahoma" w:cs="Tahoma"/>
          <w:sz w:val="22"/>
          <w:szCs w:val="22"/>
        </w:rPr>
      </w:pPr>
      <w:r w:rsidRPr="0080548C">
        <w:rPr>
          <w:rFonts w:ascii="Tahoma" w:hAnsi="Tahoma" w:cs="Tahoma"/>
          <w:sz w:val="22"/>
          <w:szCs w:val="22"/>
        </w:rPr>
        <w:t xml:space="preserve">επιχειρήσεις παροχής υπηρεσιών εξυπηρέτησης αλιευτικών σκαφών και σκαφών αναψυχής (π.χ. υπηρεσίες συντήρησης και επισκευής, υπηρεσίες </w:t>
      </w:r>
      <w:proofErr w:type="spellStart"/>
      <w:r w:rsidRPr="0080548C">
        <w:rPr>
          <w:rFonts w:ascii="Tahoma" w:hAnsi="Tahoma" w:cs="Tahoma"/>
          <w:sz w:val="22"/>
          <w:szCs w:val="22"/>
        </w:rPr>
        <w:t>yachting</w:t>
      </w:r>
      <w:proofErr w:type="spellEnd"/>
      <w:r w:rsidRPr="0080548C">
        <w:rPr>
          <w:rFonts w:ascii="Tahoma" w:hAnsi="Tahoma" w:cs="Tahoma"/>
          <w:sz w:val="22"/>
          <w:szCs w:val="22"/>
        </w:rPr>
        <w:t>) και παροχής υπηρεσιών για τη συντήρηση και επισκευή εξοπλισμού αλιείας και  καταδύσεων</w:t>
      </w:r>
    </w:p>
    <w:p w:rsidR="0037118C" w:rsidRPr="0080548C" w:rsidRDefault="0037118C" w:rsidP="00AF474C">
      <w:pPr>
        <w:pStyle w:val="TableParagraph"/>
        <w:framePr w:hSpace="180" w:wrap="around" w:vAnchor="text" w:hAnchor="text" w:xAlign="center" w:y="1"/>
        <w:numPr>
          <w:ilvl w:val="0"/>
          <w:numId w:val="30"/>
        </w:numPr>
        <w:adjustRightInd/>
        <w:spacing w:before="3" w:line="290" w:lineRule="atLeast"/>
        <w:ind w:right="114"/>
        <w:suppressOverlap/>
        <w:jc w:val="both"/>
        <w:rPr>
          <w:rFonts w:ascii="Tahoma" w:hAnsi="Tahoma" w:cs="Tahoma"/>
          <w:sz w:val="22"/>
          <w:szCs w:val="22"/>
        </w:rPr>
      </w:pPr>
      <w:r w:rsidRPr="0080548C">
        <w:rPr>
          <w:rFonts w:ascii="Tahoma" w:hAnsi="Tahoma" w:cs="Tahoma"/>
          <w:sz w:val="22"/>
          <w:szCs w:val="22"/>
        </w:rPr>
        <w:t>ίδρυση, επέκταση και εκσυγχρονισμός μικρών καταλυμάτων</w:t>
      </w:r>
    </w:p>
    <w:p w:rsidR="0037118C" w:rsidRPr="0080548C" w:rsidRDefault="0037118C" w:rsidP="00AF474C">
      <w:pPr>
        <w:pStyle w:val="TableParagraph"/>
        <w:numPr>
          <w:ilvl w:val="0"/>
          <w:numId w:val="30"/>
        </w:numPr>
        <w:adjustRightInd/>
        <w:spacing w:before="3" w:line="290" w:lineRule="atLeast"/>
        <w:ind w:right="114"/>
        <w:jc w:val="both"/>
        <w:rPr>
          <w:rFonts w:ascii="Tahoma" w:hAnsi="Tahoma" w:cs="Tahoma"/>
          <w:sz w:val="22"/>
          <w:szCs w:val="22"/>
        </w:rPr>
      </w:pPr>
      <w:r w:rsidRPr="0080548C">
        <w:rPr>
          <w:rFonts w:ascii="Tahoma" w:hAnsi="Tahoma" w:cs="Tahoma"/>
          <w:sz w:val="22"/>
          <w:szCs w:val="22"/>
        </w:rPr>
        <w:t>ίδρυση, επέκταση και εκσυγχρονισμός μεταποιητικών μονάδων προϊόντων αλιείας</w:t>
      </w:r>
    </w:p>
    <w:p w:rsidR="0037118C" w:rsidRPr="0080548C" w:rsidRDefault="0037118C" w:rsidP="00AF474C">
      <w:pPr>
        <w:pStyle w:val="TableParagraph"/>
        <w:framePr w:hSpace="180" w:wrap="around" w:vAnchor="text" w:hAnchor="text" w:xAlign="center" w:y="1"/>
        <w:numPr>
          <w:ilvl w:val="0"/>
          <w:numId w:val="30"/>
        </w:numPr>
        <w:adjustRightInd/>
        <w:spacing w:before="3" w:line="290" w:lineRule="atLeast"/>
        <w:ind w:right="114"/>
        <w:suppressOverlap/>
        <w:jc w:val="both"/>
        <w:rPr>
          <w:rFonts w:ascii="Tahoma" w:hAnsi="Tahoma" w:cs="Tahoma"/>
          <w:sz w:val="22"/>
          <w:szCs w:val="22"/>
        </w:rPr>
      </w:pPr>
      <w:r w:rsidRPr="0080548C">
        <w:rPr>
          <w:rFonts w:ascii="Tahoma" w:hAnsi="Tahoma" w:cs="Tahoma"/>
          <w:sz w:val="22"/>
          <w:szCs w:val="22"/>
        </w:rPr>
        <w:t>μικρές βιοτεχνίες που συνδέονται με αλιευτικές ή θαλάσσιες δραστηριότητες (π.χ. κατασκευή κουτιών συντήρησης αλιευμάτων, παραγωγή πάγου, κατασκευή αναμνηστικών ειδών (</w:t>
      </w:r>
      <w:proofErr w:type="spellStart"/>
      <w:r w:rsidRPr="0080548C">
        <w:rPr>
          <w:rFonts w:ascii="Tahoma" w:hAnsi="Tahoma" w:cs="Tahoma"/>
          <w:sz w:val="22"/>
          <w:szCs w:val="22"/>
        </w:rPr>
        <w:t>souvenir</w:t>
      </w:r>
      <w:proofErr w:type="spellEnd"/>
      <w:r w:rsidRPr="0080548C">
        <w:rPr>
          <w:rFonts w:ascii="Tahoma" w:hAnsi="Tahoma" w:cs="Tahoma"/>
          <w:sz w:val="22"/>
          <w:szCs w:val="22"/>
        </w:rPr>
        <w:t>) με θέματα εμπνευσμένα από τη θάλασσα)</w:t>
      </w:r>
    </w:p>
    <w:p w:rsidR="0037118C" w:rsidRPr="0080548C" w:rsidRDefault="0037118C" w:rsidP="00AF474C">
      <w:pPr>
        <w:pStyle w:val="TableParagraph"/>
        <w:framePr w:hSpace="180" w:wrap="around" w:vAnchor="text" w:hAnchor="text" w:xAlign="center" w:y="1"/>
        <w:numPr>
          <w:ilvl w:val="0"/>
          <w:numId w:val="30"/>
        </w:numPr>
        <w:adjustRightInd/>
        <w:spacing w:before="3" w:line="290" w:lineRule="atLeast"/>
        <w:ind w:right="114"/>
        <w:suppressOverlap/>
        <w:jc w:val="both"/>
        <w:rPr>
          <w:rFonts w:ascii="Tahoma" w:hAnsi="Tahoma" w:cs="Tahoma"/>
          <w:sz w:val="22"/>
          <w:szCs w:val="22"/>
        </w:rPr>
      </w:pPr>
      <w:r w:rsidRPr="0080548C">
        <w:rPr>
          <w:rFonts w:ascii="Tahoma" w:hAnsi="Tahoma" w:cs="Tahoma"/>
          <w:sz w:val="22"/>
          <w:szCs w:val="22"/>
        </w:rPr>
        <w:t>ανάπτυξη εμπορικών δραστηριοτήτων σχετικών με τη αλιεία και τη θάλασσα (π.χ. ιχθυοπωλεία, εμπόριο αλιευτικού εξοπλισμού, ειδών κατάδυσης και άλλων θαλάσσιων σπορ).</w:t>
      </w:r>
    </w:p>
    <w:p w:rsidR="0037118C" w:rsidRPr="0080548C" w:rsidRDefault="0037118C" w:rsidP="00AF474C">
      <w:pPr>
        <w:pStyle w:val="TableParagraph"/>
        <w:spacing w:before="3" w:line="290" w:lineRule="atLeast"/>
        <w:ind w:left="107" w:right="114"/>
        <w:jc w:val="both"/>
        <w:rPr>
          <w:rFonts w:ascii="Tahoma" w:hAnsi="Tahoma" w:cs="Tahoma"/>
          <w:sz w:val="22"/>
          <w:szCs w:val="22"/>
        </w:rPr>
      </w:pPr>
      <w:r w:rsidRPr="0080548C">
        <w:rPr>
          <w:rFonts w:ascii="Tahoma" w:hAnsi="Tahoma" w:cs="Tahoma"/>
          <w:sz w:val="22"/>
          <w:szCs w:val="22"/>
        </w:rPr>
        <w:t xml:space="preserve">Η στήριξη χορηγείται βάσει του ΚΑΝ 1407/2013 (γενικός </w:t>
      </w:r>
      <w:proofErr w:type="spellStart"/>
      <w:r w:rsidRPr="0080548C">
        <w:rPr>
          <w:rFonts w:ascii="Tahoma" w:hAnsi="Tahoma" w:cs="Tahoma"/>
          <w:sz w:val="22"/>
          <w:szCs w:val="22"/>
        </w:rPr>
        <w:t>de</w:t>
      </w:r>
      <w:proofErr w:type="spellEnd"/>
      <w:r w:rsidRPr="0080548C">
        <w:rPr>
          <w:rFonts w:ascii="Tahoma" w:hAnsi="Tahoma" w:cs="Tahoma"/>
          <w:sz w:val="22"/>
          <w:szCs w:val="22"/>
        </w:rPr>
        <w:t xml:space="preserve"> </w:t>
      </w:r>
      <w:proofErr w:type="spellStart"/>
      <w:r w:rsidRPr="0080548C">
        <w:rPr>
          <w:rFonts w:ascii="Tahoma" w:hAnsi="Tahoma" w:cs="Tahoma"/>
          <w:sz w:val="22"/>
          <w:szCs w:val="22"/>
        </w:rPr>
        <w:t>minimis</w:t>
      </w:r>
      <w:proofErr w:type="spellEnd"/>
      <w:r w:rsidRPr="0080548C">
        <w:rPr>
          <w:rFonts w:ascii="Tahoma" w:hAnsi="Tahoma" w:cs="Tahoma"/>
          <w:sz w:val="22"/>
          <w:szCs w:val="22"/>
        </w:rPr>
        <w:t xml:space="preserve">) με ένταση ενίσχυσης 50%. Σε περιπτώσεις που η προτεινόμενη προς υλοποίηση πράξη εξυπηρετεί συλλογικό συμφέρον ή έχει συλλογικό δικαιούχο ή έχει καινοτόμα χαρακτηριστικά </w:t>
      </w:r>
      <w:r w:rsidRPr="0080548C">
        <w:rPr>
          <w:rFonts w:ascii="Tahoma" w:hAnsi="Tahoma" w:cs="Tahoma"/>
          <w:sz w:val="22"/>
          <w:szCs w:val="22"/>
          <w:u w:val="single"/>
        </w:rPr>
        <w:t>και</w:t>
      </w:r>
      <w:r w:rsidRPr="0080548C">
        <w:rPr>
          <w:rFonts w:ascii="Tahoma" w:hAnsi="Tahoma" w:cs="Tahoma"/>
          <w:sz w:val="22"/>
          <w:szCs w:val="22"/>
        </w:rPr>
        <w:t xml:space="preserve"> παρέχει </w:t>
      </w:r>
      <w:r w:rsidRPr="0080548C">
        <w:rPr>
          <w:rFonts w:ascii="Tahoma" w:hAnsi="Tahoma" w:cs="Tahoma"/>
          <w:sz w:val="22"/>
          <w:szCs w:val="22"/>
        </w:rPr>
        <w:lastRenderedPageBreak/>
        <w:t>δημόσια πρόσβαση στα αποτελέσματα της πράξης, η ενίσχυση δύναται να ανέλθει στο 100% του προϋπολογισμού της πράξης, σύμφωνα με την παράγραφο 3β του άρθρου 95 του ΚΑΝ. 508/2014.</w:t>
      </w:r>
    </w:p>
    <w:p w:rsidR="0037118C" w:rsidRPr="0080548C" w:rsidRDefault="0037118C" w:rsidP="00AF474C">
      <w:pPr>
        <w:pStyle w:val="TableParagraph"/>
        <w:spacing w:before="3" w:line="290" w:lineRule="atLeast"/>
        <w:ind w:left="107" w:right="114"/>
        <w:jc w:val="both"/>
        <w:rPr>
          <w:rFonts w:ascii="Tahoma" w:hAnsi="Tahoma" w:cs="Tahoma"/>
          <w:sz w:val="22"/>
          <w:szCs w:val="22"/>
        </w:rPr>
      </w:pPr>
    </w:p>
    <w:p w:rsidR="0037118C" w:rsidRPr="0080548C" w:rsidRDefault="0037118C" w:rsidP="00AF474C">
      <w:pPr>
        <w:pStyle w:val="TableParagraph"/>
        <w:framePr w:hSpace="180" w:wrap="around" w:vAnchor="text" w:hAnchor="text" w:xAlign="center" w:y="1"/>
        <w:spacing w:before="3" w:line="290" w:lineRule="atLeast"/>
        <w:ind w:left="107" w:right="114"/>
        <w:suppressOverlap/>
        <w:jc w:val="both"/>
        <w:rPr>
          <w:rFonts w:ascii="Tahoma" w:hAnsi="Tahoma" w:cs="Tahoma"/>
          <w:sz w:val="22"/>
          <w:szCs w:val="22"/>
        </w:rPr>
      </w:pPr>
      <w:r w:rsidRPr="0080548C">
        <w:rPr>
          <w:rFonts w:ascii="Tahoma" w:hAnsi="Tahoma" w:cs="Tahoma"/>
          <w:sz w:val="22"/>
          <w:szCs w:val="22"/>
        </w:rPr>
        <w:t>Μέγιστη δημόσια δαπάνη ανά τριετία και ανά δικαιούχο: 200.000,00 ευρώ.</w:t>
      </w:r>
    </w:p>
    <w:p w:rsidR="0037118C" w:rsidRPr="0080548C" w:rsidRDefault="0037118C" w:rsidP="00AF474C">
      <w:pPr>
        <w:pStyle w:val="TableParagraph"/>
        <w:framePr w:hSpace="180" w:wrap="around" w:vAnchor="text" w:hAnchor="text" w:xAlign="center" w:y="1"/>
        <w:spacing w:before="3" w:line="290" w:lineRule="atLeast"/>
        <w:ind w:left="107" w:right="114"/>
        <w:suppressOverlap/>
        <w:jc w:val="both"/>
        <w:rPr>
          <w:rFonts w:ascii="Tahoma" w:hAnsi="Tahoma" w:cs="Tahoma"/>
          <w:sz w:val="22"/>
          <w:szCs w:val="22"/>
        </w:rPr>
      </w:pPr>
    </w:p>
    <w:p w:rsidR="0037118C" w:rsidRPr="0080548C" w:rsidRDefault="0037118C" w:rsidP="00AF474C">
      <w:pPr>
        <w:tabs>
          <w:tab w:val="left" w:pos="426"/>
          <w:tab w:val="left" w:pos="459"/>
          <w:tab w:val="left" w:pos="8192"/>
        </w:tabs>
        <w:spacing w:line="360" w:lineRule="auto"/>
        <w:jc w:val="both"/>
        <w:rPr>
          <w:rFonts w:ascii="Tahoma" w:hAnsi="Tahoma" w:cs="Tahoma"/>
          <w:b/>
          <w:iCs/>
        </w:rPr>
      </w:pPr>
      <w:r w:rsidRPr="0080548C">
        <w:rPr>
          <w:rFonts w:ascii="Tahoma" w:hAnsi="Tahoma" w:cs="Tahoma"/>
          <w:iCs/>
        </w:rPr>
        <w:t xml:space="preserve">Ενδεικτική συνολική Δημόσια Δαπάνη των ανωτέρω </w:t>
      </w:r>
      <w:proofErr w:type="spellStart"/>
      <w:r w:rsidRPr="0080548C">
        <w:rPr>
          <w:rFonts w:ascii="Tahoma" w:hAnsi="Tahoma" w:cs="Tahoma"/>
          <w:iCs/>
        </w:rPr>
        <w:t>υποδράσεων</w:t>
      </w:r>
      <w:proofErr w:type="spellEnd"/>
      <w:r w:rsidRPr="0080548C">
        <w:rPr>
          <w:rFonts w:ascii="Tahoma" w:hAnsi="Tahoma" w:cs="Tahoma"/>
          <w:iCs/>
        </w:rPr>
        <w:t xml:space="preserve"> κρατικών ενισχύσεων: 586.000,00 </w:t>
      </w:r>
      <w:r w:rsidRPr="0080548C">
        <w:rPr>
          <w:rFonts w:ascii="Tahoma" w:hAnsi="Tahoma" w:cs="Tahoma"/>
        </w:rPr>
        <w:t>€.</w:t>
      </w:r>
      <w:bookmarkStart w:id="12" w:name="_Toc31375066"/>
    </w:p>
    <w:p w:rsidR="0037118C" w:rsidRPr="0080548C" w:rsidRDefault="0037118C" w:rsidP="00AF474C">
      <w:pPr>
        <w:pStyle w:val="a4"/>
        <w:keepNext/>
        <w:keepLines/>
        <w:tabs>
          <w:tab w:val="left" w:pos="0"/>
        </w:tabs>
        <w:spacing w:before="240" w:after="120" w:line="280" w:lineRule="exact"/>
        <w:ind w:left="0"/>
        <w:jc w:val="both"/>
        <w:outlineLvl w:val="1"/>
        <w:rPr>
          <w:rFonts w:ascii="Tahoma" w:hAnsi="Tahoma" w:cs="Tahoma"/>
          <w:b/>
        </w:rPr>
      </w:pPr>
    </w:p>
    <w:p w:rsidR="00307301" w:rsidRPr="0080548C" w:rsidRDefault="00307301" w:rsidP="00AF474C">
      <w:pPr>
        <w:pStyle w:val="a4"/>
        <w:keepNext/>
        <w:keepLines/>
        <w:tabs>
          <w:tab w:val="left" w:pos="0"/>
        </w:tabs>
        <w:spacing w:before="240" w:after="120" w:line="280" w:lineRule="exact"/>
        <w:ind w:left="0"/>
        <w:jc w:val="both"/>
        <w:outlineLvl w:val="1"/>
        <w:rPr>
          <w:rFonts w:ascii="Tahoma" w:hAnsi="Tahoma" w:cs="Tahoma"/>
          <w:b/>
        </w:rPr>
      </w:pPr>
      <w:r w:rsidRPr="0080548C">
        <w:rPr>
          <w:rFonts w:ascii="Tahoma" w:hAnsi="Tahoma" w:cs="Tahoma"/>
          <w:b/>
        </w:rPr>
        <w:t>Θεματικές κατευθύνσεις και στόχοι του Τοπικού Προγράμματος</w:t>
      </w:r>
      <w:bookmarkEnd w:id="12"/>
    </w:p>
    <w:p w:rsidR="00EC503F" w:rsidRPr="0080548C" w:rsidRDefault="00EC503F" w:rsidP="00AF474C">
      <w:pPr>
        <w:spacing w:after="0"/>
        <w:jc w:val="both"/>
        <w:rPr>
          <w:rFonts w:ascii="Tahoma" w:hAnsi="Tahoma" w:cs="Tahoma"/>
        </w:rPr>
      </w:pPr>
    </w:p>
    <w:p w:rsidR="00307301" w:rsidRPr="0080548C" w:rsidRDefault="00EC503F" w:rsidP="00AF474C">
      <w:pPr>
        <w:spacing w:after="0"/>
        <w:jc w:val="both"/>
        <w:rPr>
          <w:rFonts w:ascii="Tahoma" w:hAnsi="Tahoma" w:cs="Tahoma"/>
        </w:rPr>
      </w:pPr>
      <w:r w:rsidRPr="0080548C">
        <w:rPr>
          <w:rFonts w:ascii="Tahoma" w:hAnsi="Tahoma" w:cs="Tahoma"/>
        </w:rPr>
        <w:t>Οι δράσεις</w:t>
      </w:r>
      <w:r w:rsidR="00307301" w:rsidRPr="0080548C">
        <w:rPr>
          <w:rFonts w:ascii="Tahoma" w:hAnsi="Tahoma" w:cs="Tahoma"/>
        </w:rPr>
        <w:t xml:space="preserve"> που αφορά η παρούσα πρόσκληση (παρεμβάσεις </w:t>
      </w:r>
      <w:r w:rsidRPr="0080548C">
        <w:rPr>
          <w:rFonts w:ascii="Tahoma" w:hAnsi="Tahoma" w:cs="Tahoma"/>
        </w:rPr>
        <w:t>ιδιωτικού</w:t>
      </w:r>
      <w:r w:rsidR="00307301" w:rsidRPr="0080548C">
        <w:rPr>
          <w:rFonts w:ascii="Tahoma" w:hAnsi="Tahoma" w:cs="Tahoma"/>
        </w:rPr>
        <w:t xml:space="preserve"> χαρακτήρα) εξυπηρετ</w:t>
      </w:r>
      <w:r w:rsidRPr="0080548C">
        <w:rPr>
          <w:rFonts w:ascii="Tahoma" w:hAnsi="Tahoma" w:cs="Tahoma"/>
        </w:rPr>
        <w:t>ούν</w:t>
      </w:r>
      <w:r w:rsidR="00307301" w:rsidRPr="0080548C">
        <w:rPr>
          <w:rFonts w:ascii="Tahoma" w:hAnsi="Tahoma" w:cs="Tahoma"/>
        </w:rPr>
        <w:t xml:space="preserve"> την κύρια  θεματική κατεύθυνση τοπικής ανάπτυξης αλιείας που είναι  η Βελτίωση της ανταγωνιστικότητας της αλυσίδας αξίας του </w:t>
      </w:r>
      <w:proofErr w:type="spellStart"/>
      <w:r w:rsidR="00307301" w:rsidRPr="0080548C">
        <w:rPr>
          <w:rFonts w:ascii="Tahoma" w:hAnsi="Tahoma" w:cs="Tahoma"/>
        </w:rPr>
        <w:t>αγροδιατροφικού</w:t>
      </w:r>
      <w:proofErr w:type="spellEnd"/>
      <w:r w:rsidR="00307301" w:rsidRPr="0080548C">
        <w:rPr>
          <w:rFonts w:ascii="Tahoma" w:hAnsi="Tahoma" w:cs="Tahoma"/>
        </w:rPr>
        <w:t xml:space="preserve"> τομέα  και συνδέ</w:t>
      </w:r>
      <w:r w:rsidRPr="0080548C">
        <w:rPr>
          <w:rFonts w:ascii="Tahoma" w:hAnsi="Tahoma" w:cs="Tahoma"/>
        </w:rPr>
        <w:t>ονται</w:t>
      </w:r>
      <w:r w:rsidR="00307301" w:rsidRPr="0080548C">
        <w:rPr>
          <w:rFonts w:ascii="Tahoma" w:hAnsi="Tahoma" w:cs="Tahoma"/>
        </w:rPr>
        <w:t xml:space="preserve"> με τους τέσσερεις από τους πέντε στόχους του τοπικού  προγράμματος που είναι: A) H αύξηση της προστιθέμενης αξίας της περιοχής παρέμβασης, Β) Η διατήρηση και βελτίωση των της ποιότητας των παραγόμενων προϊόντων και υπηρεσιών στην περιοχή παρέμβασης, Γ) Η συγκράτηση του τοπικού πληθυσμού με ενίσχυση της προσπάθειας διαφοροποίησης της οικονομίας των αγροτικών περιοχών και η βελτίωση της ποιότητας ζωής των κατοίκων, και Δ)  Η προστασία και ανάδειξη του φυσικού περιβάλλοντος της περιοχής παρέμβασης.   Επιπλέον, συνδέ</w:t>
      </w:r>
      <w:r w:rsidRPr="0080548C">
        <w:rPr>
          <w:rFonts w:ascii="Tahoma" w:hAnsi="Tahoma" w:cs="Tahoma"/>
        </w:rPr>
        <w:t>ονται με όλους τους ειδικούς στόχους</w:t>
      </w:r>
      <w:r w:rsidR="00307301" w:rsidRPr="0080548C">
        <w:rPr>
          <w:rFonts w:ascii="Tahoma" w:hAnsi="Tahoma" w:cs="Tahoma"/>
        </w:rPr>
        <w:t xml:space="preserve"> της στρατηγικής του Τοπικού Προγράμματος αλιείας.</w:t>
      </w:r>
    </w:p>
    <w:p w:rsidR="00307301" w:rsidRPr="0080548C" w:rsidRDefault="00307301" w:rsidP="00AF474C">
      <w:pPr>
        <w:spacing w:after="0"/>
        <w:jc w:val="both"/>
        <w:rPr>
          <w:rFonts w:ascii="Tahoma" w:hAnsi="Tahoma" w:cs="Tahoma"/>
        </w:rPr>
      </w:pPr>
      <w:r w:rsidRPr="0080548C">
        <w:rPr>
          <w:rFonts w:ascii="Tahoma" w:hAnsi="Tahoma" w:cs="Tahoma"/>
        </w:rPr>
        <w:t xml:space="preserve">Οι γενικοί και ειδικοί στόχοι, η βασική στρατηγική και η κύρια και δευτερεύουσες θεματικές κατευθύνσεις του τοπικού προγράμματος </w:t>
      </w:r>
      <w:r w:rsidRPr="0080548C">
        <w:rPr>
          <w:rFonts w:ascii="Tahoma" w:hAnsi="Tahoma" w:cs="Tahoma"/>
          <w:lang w:val="en-US"/>
        </w:rPr>
        <w:t>CLLD</w:t>
      </w:r>
      <w:r w:rsidRPr="0080548C">
        <w:rPr>
          <w:rFonts w:ascii="Tahoma" w:hAnsi="Tahoma" w:cs="Tahoma"/>
        </w:rPr>
        <w:t xml:space="preserve"> </w:t>
      </w:r>
      <w:r w:rsidRPr="0080548C">
        <w:rPr>
          <w:rFonts w:ascii="Tahoma" w:hAnsi="Tahoma" w:cs="Tahoma"/>
          <w:lang w:val="en-US"/>
        </w:rPr>
        <w:t>LEADER</w:t>
      </w:r>
      <w:r w:rsidRPr="0080548C">
        <w:rPr>
          <w:rFonts w:ascii="Tahoma" w:hAnsi="Tahoma" w:cs="Tahoma"/>
        </w:rPr>
        <w:t xml:space="preserve"> Αλιείας Περιφερειακών Ενοτήτων Ροδόπης και Ξάνθης αναλύονται παρακάτω, ήτοι:</w:t>
      </w:r>
    </w:p>
    <w:p w:rsidR="00307301" w:rsidRPr="0080548C" w:rsidRDefault="00307301" w:rsidP="00AF474C">
      <w:pPr>
        <w:spacing w:after="0"/>
        <w:jc w:val="both"/>
        <w:rPr>
          <w:rFonts w:ascii="Tahoma" w:hAnsi="Tahoma" w:cs="Tahoma"/>
        </w:rPr>
      </w:pPr>
    </w:p>
    <w:p w:rsidR="00307301" w:rsidRPr="0080548C" w:rsidRDefault="00307301" w:rsidP="00AF474C">
      <w:pPr>
        <w:spacing w:after="0"/>
        <w:jc w:val="both"/>
        <w:rPr>
          <w:rFonts w:ascii="Tahoma" w:hAnsi="Tahoma" w:cs="Tahoma"/>
        </w:rPr>
      </w:pPr>
      <w:r w:rsidRPr="0080548C">
        <w:rPr>
          <w:rFonts w:ascii="Tahoma" w:hAnsi="Tahoma" w:cs="Tahoma"/>
          <w:b/>
          <w:u w:val="single"/>
        </w:rPr>
        <w:t>Οι στόχοι του τοπικού προγράμματος</w:t>
      </w:r>
      <w:r w:rsidRPr="0080548C">
        <w:rPr>
          <w:rFonts w:ascii="Tahoma" w:hAnsi="Tahoma" w:cs="Tahoma"/>
        </w:rPr>
        <w:t xml:space="preserve"> αλιείας ταυτίζονται με τους στόχους της συνολικής  στρατηγικής τοπικής ανάπτυξης CLLD LEADER Περιφερειακών Ενοτήτων Ροδόπης και Ξάνθης και  είναι οι κάτωθι: </w:t>
      </w:r>
    </w:p>
    <w:p w:rsidR="00307301" w:rsidRPr="0080548C" w:rsidRDefault="00307301" w:rsidP="00AF474C">
      <w:pPr>
        <w:numPr>
          <w:ilvl w:val="0"/>
          <w:numId w:val="25"/>
        </w:numPr>
        <w:spacing w:after="60" w:line="360" w:lineRule="auto"/>
        <w:jc w:val="both"/>
        <w:rPr>
          <w:rFonts w:ascii="Tahoma" w:hAnsi="Tahoma" w:cs="Tahoma"/>
        </w:rPr>
      </w:pPr>
      <w:r w:rsidRPr="0080548C">
        <w:rPr>
          <w:rFonts w:ascii="Tahoma" w:hAnsi="Tahoma" w:cs="Tahoma"/>
        </w:rPr>
        <w:t xml:space="preserve">Η αύξηση της προστιθέμενης αξίας της περιοχής παρέμβασης. </w:t>
      </w:r>
    </w:p>
    <w:p w:rsidR="00307301" w:rsidRPr="0080548C" w:rsidRDefault="00307301" w:rsidP="00AF474C">
      <w:pPr>
        <w:numPr>
          <w:ilvl w:val="0"/>
          <w:numId w:val="25"/>
        </w:numPr>
        <w:spacing w:after="60" w:line="360" w:lineRule="auto"/>
        <w:jc w:val="both"/>
        <w:rPr>
          <w:rFonts w:ascii="Tahoma" w:hAnsi="Tahoma" w:cs="Tahoma"/>
        </w:rPr>
      </w:pPr>
      <w:r w:rsidRPr="0080548C">
        <w:rPr>
          <w:rFonts w:ascii="Tahoma" w:hAnsi="Tahoma" w:cs="Tahoma"/>
        </w:rPr>
        <w:t>Η διατήρηση και βελτίωση της ποιότητας των παραγόμενων προϊόντων και υπηρεσιών στην περιοχή παρέμβασης.</w:t>
      </w:r>
    </w:p>
    <w:p w:rsidR="00307301" w:rsidRPr="0080548C" w:rsidRDefault="00307301" w:rsidP="00AF474C">
      <w:pPr>
        <w:numPr>
          <w:ilvl w:val="0"/>
          <w:numId w:val="25"/>
        </w:numPr>
        <w:spacing w:after="60" w:line="360" w:lineRule="auto"/>
        <w:jc w:val="both"/>
        <w:rPr>
          <w:rFonts w:ascii="Tahoma" w:hAnsi="Tahoma" w:cs="Tahoma"/>
        </w:rPr>
      </w:pPr>
      <w:r w:rsidRPr="0080548C">
        <w:rPr>
          <w:rFonts w:ascii="Tahoma" w:hAnsi="Tahoma" w:cs="Tahoma"/>
        </w:rPr>
        <w:t>Η συγκράτηση του τοπικού πληθυσμού με ενίσχυση της προσπάθειας διαφοροποίησης της οικονομίας των αγροτικών περιοχών και η βελτίωση της ποιότητας ζωής των κατοίκων.</w:t>
      </w:r>
    </w:p>
    <w:p w:rsidR="00307301" w:rsidRPr="0080548C" w:rsidRDefault="00307301" w:rsidP="00AF474C">
      <w:pPr>
        <w:numPr>
          <w:ilvl w:val="0"/>
          <w:numId w:val="25"/>
        </w:numPr>
        <w:spacing w:after="60" w:line="360" w:lineRule="auto"/>
        <w:jc w:val="both"/>
        <w:rPr>
          <w:rFonts w:ascii="Tahoma" w:hAnsi="Tahoma" w:cs="Tahoma"/>
        </w:rPr>
      </w:pPr>
      <w:r w:rsidRPr="0080548C">
        <w:rPr>
          <w:rFonts w:ascii="Tahoma" w:hAnsi="Tahoma" w:cs="Tahoma"/>
        </w:rPr>
        <w:t>Η προστασία και ανάδειξη του φυσικού περιβάλλοντος της περιοχής παρέμβασης, και</w:t>
      </w:r>
    </w:p>
    <w:p w:rsidR="00307301" w:rsidRPr="0080548C" w:rsidRDefault="00307301" w:rsidP="00AF474C">
      <w:pPr>
        <w:numPr>
          <w:ilvl w:val="0"/>
          <w:numId w:val="25"/>
        </w:numPr>
        <w:spacing w:after="60" w:line="360" w:lineRule="auto"/>
        <w:jc w:val="both"/>
        <w:rPr>
          <w:rFonts w:ascii="Tahoma" w:hAnsi="Tahoma" w:cs="Tahoma"/>
        </w:rPr>
      </w:pPr>
      <w:r w:rsidRPr="0080548C">
        <w:rPr>
          <w:rFonts w:ascii="Tahoma" w:hAnsi="Tahoma" w:cs="Tahoma"/>
        </w:rPr>
        <w:t>Ενίσχυση της συνεργασίας και δικτύωσης μεταξύ αγροτικών περιοχών.</w:t>
      </w:r>
    </w:p>
    <w:p w:rsidR="00307301" w:rsidRPr="0080548C" w:rsidRDefault="00307301" w:rsidP="00AF474C">
      <w:pPr>
        <w:spacing w:after="60" w:line="360" w:lineRule="auto"/>
        <w:jc w:val="both"/>
        <w:rPr>
          <w:rFonts w:ascii="Tahoma" w:hAnsi="Tahoma" w:cs="Tahoma"/>
          <w:b/>
          <w:u w:val="single"/>
        </w:rPr>
      </w:pPr>
    </w:p>
    <w:p w:rsidR="00307301" w:rsidRPr="0080548C" w:rsidRDefault="00307301" w:rsidP="00AF474C">
      <w:pPr>
        <w:spacing w:after="60" w:line="360" w:lineRule="auto"/>
        <w:jc w:val="both"/>
        <w:rPr>
          <w:rFonts w:ascii="Tahoma" w:hAnsi="Tahoma" w:cs="Tahoma"/>
        </w:rPr>
      </w:pPr>
      <w:r w:rsidRPr="0080548C">
        <w:rPr>
          <w:rFonts w:ascii="Tahoma" w:hAnsi="Tahoma" w:cs="Tahoma"/>
          <w:b/>
          <w:u w:val="single"/>
        </w:rPr>
        <w:t>Η βασική στρατηγική</w:t>
      </w:r>
      <w:r w:rsidRPr="0080548C">
        <w:rPr>
          <w:rFonts w:ascii="Tahoma" w:hAnsi="Tahoma" w:cs="Tahoma"/>
        </w:rPr>
        <w:t xml:space="preserve"> του τοπικού προγράμματος αλιείας αφορά στη:</w:t>
      </w:r>
    </w:p>
    <w:p w:rsidR="00307301" w:rsidRPr="0080548C" w:rsidRDefault="00307301" w:rsidP="00AF474C">
      <w:pPr>
        <w:pBdr>
          <w:top w:val="single" w:sz="4" w:space="1" w:color="auto"/>
          <w:left w:val="single" w:sz="4" w:space="4" w:color="auto"/>
          <w:bottom w:val="single" w:sz="4" w:space="1" w:color="auto"/>
          <w:right w:val="single" w:sz="4" w:space="4" w:color="auto"/>
        </w:pBdr>
        <w:spacing w:line="360" w:lineRule="auto"/>
        <w:jc w:val="both"/>
        <w:rPr>
          <w:rFonts w:ascii="Tahoma" w:hAnsi="Tahoma" w:cs="Tahoma"/>
          <w:b/>
        </w:rPr>
      </w:pPr>
      <w:r w:rsidRPr="0080548C">
        <w:rPr>
          <w:rFonts w:ascii="Tahoma" w:hAnsi="Tahoma" w:cs="Tahoma"/>
          <w:b/>
        </w:rPr>
        <w:t>Βελτιστοποίηση της ποιότητας των τοπικών αλιευτικών πόρων στην περιοχή παρέμβασης και της διαχείρισης και αξιοποίησης αυτών, καθώς και βελτίωση των συνθηκών διαβίωσης και ποιότητας ζωής του παράκτιου πληθυσμού και των επισκεπτών.</w:t>
      </w:r>
    </w:p>
    <w:p w:rsidR="00307301" w:rsidRPr="0080548C" w:rsidRDefault="00307301" w:rsidP="00AF474C">
      <w:pPr>
        <w:spacing w:after="60" w:line="360" w:lineRule="auto"/>
        <w:jc w:val="both"/>
        <w:rPr>
          <w:rFonts w:ascii="Tahoma" w:hAnsi="Tahoma" w:cs="Tahoma"/>
        </w:rPr>
      </w:pPr>
      <w:r w:rsidRPr="0080548C">
        <w:rPr>
          <w:rFonts w:ascii="Tahoma" w:hAnsi="Tahoma" w:cs="Tahoma"/>
        </w:rPr>
        <w:t>Η τοπική στρατηγική  προσβλέπει κατά προτεραιότητα:</w:t>
      </w:r>
    </w:p>
    <w:p w:rsidR="00307301" w:rsidRPr="0080548C" w:rsidRDefault="00307301" w:rsidP="00AF474C">
      <w:pPr>
        <w:numPr>
          <w:ilvl w:val="0"/>
          <w:numId w:val="24"/>
        </w:numPr>
        <w:spacing w:after="60" w:line="360" w:lineRule="auto"/>
        <w:jc w:val="both"/>
        <w:rPr>
          <w:rFonts w:ascii="Tahoma" w:hAnsi="Tahoma" w:cs="Tahoma"/>
        </w:rPr>
      </w:pPr>
      <w:r w:rsidRPr="0080548C">
        <w:rPr>
          <w:rFonts w:ascii="Tahoma" w:hAnsi="Tahoma" w:cs="Tahoma"/>
        </w:rPr>
        <w:t xml:space="preserve">στην άμβλυνση των επιπτώσεων της μακροχρόνιας ύφεσης, λόγω της υφιστάμενης οικονομικής κρίσης </w:t>
      </w:r>
    </w:p>
    <w:p w:rsidR="00307301" w:rsidRPr="0080548C" w:rsidRDefault="00307301" w:rsidP="00AF474C">
      <w:pPr>
        <w:numPr>
          <w:ilvl w:val="0"/>
          <w:numId w:val="24"/>
        </w:numPr>
        <w:spacing w:after="60" w:line="360" w:lineRule="auto"/>
        <w:jc w:val="both"/>
        <w:rPr>
          <w:rFonts w:ascii="Tahoma" w:hAnsi="Tahoma" w:cs="Tahoma"/>
        </w:rPr>
      </w:pPr>
      <w:r w:rsidRPr="0080548C">
        <w:rPr>
          <w:rFonts w:ascii="Tahoma" w:hAnsi="Tahoma" w:cs="Tahoma"/>
        </w:rPr>
        <w:t>στην επίτευξη ανταγωνιστικής τοπικής οικονομίας με ισόρροπη ανάπτυξη των οικονομικών τομέων στην περιοχή παρέμβασης, με προτεραιότητα  τη βελτίωση της ποιότητας των τοπικά παραγόμενων αλιευτικών πόρων .</w:t>
      </w:r>
    </w:p>
    <w:p w:rsidR="00307301" w:rsidRPr="0080548C" w:rsidRDefault="00307301" w:rsidP="00AF474C">
      <w:pPr>
        <w:numPr>
          <w:ilvl w:val="0"/>
          <w:numId w:val="24"/>
        </w:numPr>
        <w:spacing w:after="60" w:line="360" w:lineRule="auto"/>
        <w:jc w:val="both"/>
        <w:rPr>
          <w:rFonts w:ascii="Tahoma" w:hAnsi="Tahoma" w:cs="Tahoma"/>
        </w:rPr>
      </w:pPr>
      <w:r w:rsidRPr="0080548C">
        <w:rPr>
          <w:rFonts w:ascii="Tahoma" w:hAnsi="Tahoma" w:cs="Tahoma"/>
        </w:rPr>
        <w:t xml:space="preserve"> στη βελτίωση της </w:t>
      </w:r>
      <w:proofErr w:type="spellStart"/>
      <w:r w:rsidRPr="0080548C">
        <w:rPr>
          <w:rFonts w:ascii="Tahoma" w:hAnsi="Tahoma" w:cs="Tahoma"/>
        </w:rPr>
        <w:t>προσελκυστικότητας</w:t>
      </w:r>
      <w:proofErr w:type="spellEnd"/>
      <w:r w:rsidRPr="0080548C">
        <w:rPr>
          <w:rFonts w:ascii="Tahoma" w:hAnsi="Tahoma" w:cs="Tahoma"/>
        </w:rPr>
        <w:t xml:space="preserve"> της περιοχής  και της ποιότητας ζωής των κατοίκων </w:t>
      </w:r>
    </w:p>
    <w:p w:rsidR="00307301" w:rsidRPr="0080548C" w:rsidRDefault="00307301" w:rsidP="00AF474C">
      <w:pPr>
        <w:numPr>
          <w:ilvl w:val="0"/>
          <w:numId w:val="24"/>
        </w:numPr>
        <w:spacing w:after="60" w:line="360" w:lineRule="auto"/>
        <w:jc w:val="both"/>
        <w:rPr>
          <w:rFonts w:ascii="Tahoma" w:hAnsi="Tahoma" w:cs="Tahoma"/>
        </w:rPr>
      </w:pPr>
      <w:r w:rsidRPr="0080548C">
        <w:rPr>
          <w:rFonts w:ascii="Tahoma" w:hAnsi="Tahoma" w:cs="Tahoma"/>
        </w:rPr>
        <w:t xml:space="preserve">στη διασφάλιση της κοινωνικής συνοχής. </w:t>
      </w:r>
    </w:p>
    <w:p w:rsidR="00307301" w:rsidRPr="0080548C" w:rsidRDefault="00307301" w:rsidP="00AF474C">
      <w:pPr>
        <w:spacing w:after="60" w:line="360" w:lineRule="auto"/>
        <w:ind w:left="720"/>
        <w:jc w:val="both"/>
        <w:rPr>
          <w:rFonts w:ascii="Tahoma" w:hAnsi="Tahoma" w:cs="Tahoma"/>
        </w:rPr>
      </w:pPr>
    </w:p>
    <w:p w:rsidR="00307301" w:rsidRPr="0080548C" w:rsidRDefault="00307301" w:rsidP="00AF474C">
      <w:pPr>
        <w:spacing w:after="60" w:line="360" w:lineRule="auto"/>
        <w:jc w:val="both"/>
        <w:rPr>
          <w:rFonts w:ascii="Tahoma" w:hAnsi="Tahoma" w:cs="Tahoma"/>
        </w:rPr>
      </w:pPr>
      <w:r w:rsidRPr="0080548C">
        <w:rPr>
          <w:rFonts w:ascii="Tahoma" w:hAnsi="Tahoma" w:cs="Tahoma"/>
        </w:rPr>
        <w:t xml:space="preserve">Στο πλαίσιο αυτής, διατυπώνονται οι παρακάτω </w:t>
      </w:r>
      <w:r w:rsidRPr="0080548C">
        <w:rPr>
          <w:rFonts w:ascii="Tahoma" w:hAnsi="Tahoma" w:cs="Tahoma"/>
          <w:b/>
          <w:u w:val="single"/>
        </w:rPr>
        <w:t>ειδικοί στόχοι</w:t>
      </w:r>
      <w:r w:rsidRPr="0080548C">
        <w:rPr>
          <w:rFonts w:ascii="Tahoma" w:hAnsi="Tahoma" w:cs="Tahoma"/>
        </w:rPr>
        <w:t xml:space="preserve"> της στρατηγικής τοπικής ανάπτυξης αλιείας:</w:t>
      </w:r>
    </w:p>
    <w:p w:rsidR="00307301" w:rsidRPr="0080548C" w:rsidRDefault="00307301" w:rsidP="00AF474C">
      <w:pPr>
        <w:spacing w:line="360" w:lineRule="auto"/>
        <w:jc w:val="both"/>
        <w:rPr>
          <w:rFonts w:ascii="Tahoma" w:hAnsi="Tahoma" w:cs="Tahoma"/>
        </w:rPr>
      </w:pPr>
      <w:r w:rsidRPr="0080548C">
        <w:rPr>
          <w:rFonts w:ascii="Tahoma" w:hAnsi="Tahoma" w:cs="Tahoma"/>
        </w:rPr>
        <w:t>1) Βελτιστοποίηση της ποιότητας των προϊόντων της θάλασσας στην περιοχή παρέμβασης</w:t>
      </w:r>
    </w:p>
    <w:p w:rsidR="00307301" w:rsidRPr="0080548C" w:rsidRDefault="00307301" w:rsidP="00AF474C">
      <w:pPr>
        <w:spacing w:line="360" w:lineRule="auto"/>
        <w:jc w:val="both"/>
        <w:rPr>
          <w:rFonts w:ascii="Tahoma" w:hAnsi="Tahoma" w:cs="Tahoma"/>
        </w:rPr>
      </w:pPr>
      <w:r w:rsidRPr="0080548C">
        <w:rPr>
          <w:rFonts w:ascii="Tahoma" w:hAnsi="Tahoma" w:cs="Tahoma"/>
        </w:rPr>
        <w:t>2) Βελτιστοποίηση της διαχείρισης και αξιοποίησης των αλιευτικών πόρων στην περιοχή παρέμβασης</w:t>
      </w:r>
    </w:p>
    <w:p w:rsidR="00307301" w:rsidRPr="0080548C" w:rsidRDefault="00307301" w:rsidP="00AF474C">
      <w:pPr>
        <w:spacing w:line="360" w:lineRule="auto"/>
        <w:jc w:val="both"/>
        <w:rPr>
          <w:rFonts w:ascii="Tahoma" w:hAnsi="Tahoma" w:cs="Tahoma"/>
        </w:rPr>
      </w:pPr>
      <w:r w:rsidRPr="0080548C">
        <w:rPr>
          <w:rFonts w:ascii="Tahoma" w:hAnsi="Tahoma" w:cs="Tahoma"/>
        </w:rPr>
        <w:t>3) Προσαρμογή του ήδη υπάρχοντος αλιευτικού στόλου στην περιοχή παρέμβασης στις νέες αντιλήψεις/δραστηριότητες της αλιείας και υδατοκαλλιέργειας.</w:t>
      </w:r>
    </w:p>
    <w:p w:rsidR="00307301" w:rsidRPr="0080548C" w:rsidRDefault="00307301" w:rsidP="00AF474C">
      <w:pPr>
        <w:spacing w:line="360" w:lineRule="auto"/>
        <w:jc w:val="both"/>
        <w:rPr>
          <w:rFonts w:ascii="Tahoma" w:hAnsi="Tahoma" w:cs="Tahoma"/>
        </w:rPr>
      </w:pPr>
      <w:r w:rsidRPr="0080548C">
        <w:rPr>
          <w:rFonts w:ascii="Tahoma" w:hAnsi="Tahoma" w:cs="Tahoma"/>
        </w:rPr>
        <w:t>4) Βελτίωση των συνθηκών διαβίωσης και ποιότητας ζωής του παράκτιου πληθυσμού και των επισκεπτών, καθώς και της ασφάλειας των αλιέων της περιοχής παρέμβασης.</w:t>
      </w:r>
    </w:p>
    <w:p w:rsidR="00267A1E" w:rsidRPr="0080548C" w:rsidRDefault="00267A1E" w:rsidP="00AF474C">
      <w:pPr>
        <w:spacing w:line="360" w:lineRule="auto"/>
        <w:jc w:val="both"/>
        <w:rPr>
          <w:rFonts w:ascii="Tahoma" w:hAnsi="Tahoma" w:cs="Tahoma"/>
        </w:rPr>
      </w:pPr>
    </w:p>
    <w:p w:rsidR="00307301" w:rsidRPr="0080548C" w:rsidRDefault="00307301" w:rsidP="00AF474C">
      <w:pPr>
        <w:spacing w:line="360" w:lineRule="auto"/>
        <w:jc w:val="both"/>
        <w:rPr>
          <w:rFonts w:ascii="Tahoma" w:hAnsi="Tahoma" w:cs="Tahoma"/>
        </w:rPr>
      </w:pPr>
      <w:r w:rsidRPr="0080548C">
        <w:rPr>
          <w:rFonts w:ascii="Tahoma" w:hAnsi="Tahoma" w:cs="Tahoma"/>
        </w:rPr>
        <w:lastRenderedPageBreak/>
        <w:t xml:space="preserve">Στην παράκτια περιοχή των Περιφερειακών Ενοτήτων Ροδόπης και Ξάνθης αναπτύσσεται η αλιεία, υδατοκαλλιέργειες και </w:t>
      </w:r>
      <w:proofErr w:type="spellStart"/>
      <w:r w:rsidRPr="0080548C">
        <w:rPr>
          <w:rFonts w:ascii="Tahoma" w:hAnsi="Tahoma" w:cs="Tahoma"/>
        </w:rPr>
        <w:t>οστρακοκαλλιέργειες</w:t>
      </w:r>
      <w:proofErr w:type="spellEnd"/>
      <w:r w:rsidRPr="0080548C">
        <w:rPr>
          <w:rFonts w:ascii="Tahoma" w:hAnsi="Tahoma" w:cs="Tahoma"/>
        </w:rPr>
        <w:t>. Η αλιεία και οι υδατοκαλλιέργειες έχουν σημαντική θέση και αξιόλογη συμβολή στην οικονομία της περιοχής παρέμβασης.</w:t>
      </w:r>
      <w:r w:rsidRPr="0080548C">
        <w:rPr>
          <w:rFonts w:ascii="Tahoma" w:hAnsi="Tahoma" w:cs="Tahoma"/>
          <w:iCs/>
        </w:rPr>
        <w:t xml:space="preserve"> Ως προς την αλιεία, η περιοχή παρέμβασης παρουσιάζει συγκριτικό πλεονέκτημα καθώς το θρακικό πέλαγος θεωρείται από τις πλέον </w:t>
      </w:r>
      <w:proofErr w:type="spellStart"/>
      <w:r w:rsidRPr="0080548C">
        <w:rPr>
          <w:rFonts w:ascii="Tahoma" w:hAnsi="Tahoma" w:cs="Tahoma"/>
          <w:iCs/>
        </w:rPr>
        <w:t>ιχθυοπαραγωγικές</w:t>
      </w:r>
      <w:proofErr w:type="spellEnd"/>
      <w:r w:rsidRPr="0080548C">
        <w:rPr>
          <w:rFonts w:ascii="Tahoma" w:hAnsi="Tahoma" w:cs="Tahoma"/>
          <w:iCs/>
        </w:rPr>
        <w:t xml:space="preserve"> θαλάσσιες περιοχές της χώρας. Επίσης οι ιχθυοκαλλιέργειες κλειστών υδάτων αποτελούν συγκριτικό πλεονέκτημα λόγω της παρουσίας των φυσικών ιχθυοτροφείων – λιμνοθαλασσών.</w:t>
      </w:r>
      <w:r w:rsidRPr="0080548C">
        <w:rPr>
          <w:rFonts w:ascii="Tahoma" w:hAnsi="Tahoma" w:cs="Tahoma"/>
        </w:rPr>
        <w:t xml:space="preserve"> Οι ιδιαίτερες ανάγκες, η δυναμική και οι ευκαιρίες αλλά και δυνατότητες, καθώς και η εξειδικευμένη αντιμετώπιση της ανάπτυξης των θαλάσσιων περιοχών έχει ιδιαίτερη σημασία για την περιοχή παρέμβασης (Μαρώνεια, Άβδηρα, Φανάρι, Εράσμιο, Μάγγανα, Μυρωδάτο), διότι ο θαλάσσιος και παράκτιος τουρισμός, η αλιεία και η υδατοκαλλιέργεια, μπορούν να συνεισφέρουν σημαντικά στην απασχόληση και την οικονομία αυτής. </w:t>
      </w:r>
    </w:p>
    <w:p w:rsidR="00307301" w:rsidRPr="0080548C" w:rsidRDefault="00307301" w:rsidP="00AF474C">
      <w:pPr>
        <w:spacing w:line="360" w:lineRule="auto"/>
        <w:jc w:val="both"/>
        <w:rPr>
          <w:rFonts w:ascii="Tahoma" w:hAnsi="Tahoma" w:cs="Tahoma"/>
        </w:rPr>
      </w:pPr>
      <w:r w:rsidRPr="0080548C">
        <w:rPr>
          <w:rFonts w:ascii="Tahoma" w:hAnsi="Tahoma" w:cs="Tahoma"/>
        </w:rPr>
        <w:t xml:space="preserve">Όπως προκύπτει από την υφιστάμενη κατάσταση της περιοχής παρέμβασης και από τη SWOT ανάλυση αυτής, αυτή έχει ανάγκη από στήριξη της τοπικής επιχειρηματικότητας και βελτίωση της ανταγωνιστικότητας της αξίας του </w:t>
      </w:r>
      <w:proofErr w:type="spellStart"/>
      <w:r w:rsidRPr="0080548C">
        <w:rPr>
          <w:rFonts w:ascii="Tahoma" w:hAnsi="Tahoma" w:cs="Tahoma"/>
        </w:rPr>
        <w:t>αγροδιατροφικού</w:t>
      </w:r>
      <w:proofErr w:type="spellEnd"/>
      <w:r w:rsidRPr="0080548C">
        <w:rPr>
          <w:rFonts w:ascii="Tahoma" w:hAnsi="Tahoma" w:cs="Tahoma"/>
        </w:rPr>
        <w:t xml:space="preserve"> τομέα, ώστε να διατηρηθεί και να βελτιωθεί η ποιότητα των προϊόντων και υπηρεσιών που αυτή διαθέτει, καθώς και να αναπτυχθεί η τοπική επιχειρηματικότητα και σε άλλους τομείς της οικονομίας. Όπως επίσης προκύπτει από την υφιστάμενη κατάσταση της περιοχής παρέμβασης η αλιεία και οι υδατοκαλλιέργειες έχουν σημαντική θέση και αξιόλογη συμβολή στην οικονομία αυτής. Υπάρχει εις αυτήν ελλιπής διαχείριση και αξιοποίηση των αλιευτικών πόρων, που οδηγεί σε μειωμένη ανταγωνιστικότητα και σπατάλη, καθώς επίσης και περιορισμένη δυνατότητα εμπορίας και προώθησης των αλιευτικών προϊόντων από τους παραγωγούς. </w:t>
      </w:r>
    </w:p>
    <w:p w:rsidR="00307301" w:rsidRPr="0080548C" w:rsidRDefault="00307301" w:rsidP="00AF474C">
      <w:pPr>
        <w:spacing w:line="360" w:lineRule="auto"/>
        <w:jc w:val="both"/>
        <w:rPr>
          <w:rFonts w:ascii="Tahoma" w:hAnsi="Tahoma" w:cs="Tahoma"/>
        </w:rPr>
      </w:pPr>
      <w:r w:rsidRPr="0080548C">
        <w:rPr>
          <w:rFonts w:ascii="Tahoma" w:hAnsi="Tahoma" w:cs="Tahoma"/>
        </w:rPr>
        <w:t xml:space="preserve">Το Θρακικό πέλαγος και κατ’ επέκταση το σύμπλεγμα λιμνοθαλασσών, που διαθέτει η περιοχή παρέμβασης, χαρακτηρίζεται από τους πλουσιότερους ψαρότοπους του πλανήτη και η ποιότητα των ψαριών και οστράκων από τα νοστιμότερα. Όπως επίσης προκύπτει από τη </w:t>
      </w:r>
      <w:r w:rsidRPr="0080548C">
        <w:rPr>
          <w:rFonts w:ascii="Tahoma" w:hAnsi="Tahoma" w:cs="Tahoma"/>
          <w:lang w:val="en-US"/>
        </w:rPr>
        <w:t>SWOT</w:t>
      </w:r>
      <w:r w:rsidRPr="0080548C">
        <w:rPr>
          <w:rFonts w:ascii="Tahoma" w:hAnsi="Tahoma" w:cs="Tahoma"/>
        </w:rPr>
        <w:t xml:space="preserve"> ανάλυση της περιοχής παρέμβασης, σ’ αυτήν υπάρχουν αλιείς και υδατοκαλλιεργητές μεγάλης ηλικίας και μη επαρκούς εκπαίδευσης, που εμφανίζουν αδυναμίες προσαρμογής στις νέες αντιλήψεις/δραστηριότητες της αλιείας, μη διευκολύνοντας τη σύγχρονη διαχείριση των αλιευτικών πόρων αλλά και την ανάπτυξη της παραγωγικότητας. Τα προβλήματα που αντιμετωπίζει ο τομέας της αλιείας στην περιοχή και αφορούν την μείωση της απασχόλησης </w:t>
      </w:r>
      <w:r w:rsidRPr="0080548C">
        <w:rPr>
          <w:rFonts w:ascii="Tahoma" w:hAnsi="Tahoma" w:cs="Tahoma"/>
        </w:rPr>
        <w:lastRenderedPageBreak/>
        <w:t xml:space="preserve">και κατά συνέπεια του εισοδήματος, σε συνδυασμό με την κρίση, δημιουργούν σημαντικό πρόβλημα στην κοινωνική συνοχή στην περιοχή που εξαρτάται από την αλιεία. </w:t>
      </w:r>
    </w:p>
    <w:p w:rsidR="00307301" w:rsidRPr="0080548C" w:rsidRDefault="00307301" w:rsidP="00AF474C">
      <w:pPr>
        <w:spacing w:line="360" w:lineRule="auto"/>
        <w:jc w:val="both"/>
        <w:rPr>
          <w:rFonts w:ascii="Tahoma" w:hAnsi="Tahoma" w:cs="Tahoma"/>
        </w:rPr>
      </w:pPr>
      <w:r w:rsidRPr="0080548C">
        <w:rPr>
          <w:rFonts w:ascii="Tahoma" w:hAnsi="Tahoma" w:cs="Tahoma"/>
        </w:rPr>
        <w:t xml:space="preserve">Τέλος όπως επίσης προκύπτει από την υφιστάμενη κατάσταση της περιοχής παρέμβασης και από την ανάλυση των συγκριτικών πλεονεκτημάτων  αυτής, ενώ η αλιεία και οι υδατοκαλλιέργειες έχουν σημαντική θέση και αξιόλογη συμβολή στην οικονομία αυτής, υπάρχει εις αυτήν ανεπάρκεια τεχνικών υποδομών στις αλιευτικές περιοχές και περιορισμένος αριθμός αλιευτικών καταφυγίων και υποδομών αλιευτικών λιμένων. Ως εκ τούτου η περιοχή παρέμβασης αποτελεί μια περιοχή που χρειάζεται άμεση οργάνωση των λιμενικών  υποδομών της, με παρεμβάσεις εκσυγχρονισμού τόσο στο μοναδικό υπάρχον αλιευτικό λιμάνι εις αυτήν, ήτοι αυτό του Πόρτο </w:t>
      </w:r>
      <w:proofErr w:type="spellStart"/>
      <w:r w:rsidRPr="0080548C">
        <w:rPr>
          <w:rFonts w:ascii="Tahoma" w:hAnsi="Tahoma" w:cs="Tahoma"/>
        </w:rPr>
        <w:t>Λάγους</w:t>
      </w:r>
      <w:proofErr w:type="spellEnd"/>
      <w:r w:rsidRPr="0080548C">
        <w:rPr>
          <w:rFonts w:ascii="Tahoma" w:hAnsi="Tahoma" w:cs="Tahoma"/>
        </w:rPr>
        <w:t xml:space="preserve">, όσο και στα λιγοστά αλιευτικά καταφύγια που ευρίσκονται εις αυτήν. Επίσης υπάρχει ανάγκη κατασκευής νέων πρόσθετων αλιευτικών καταφυγίων στην περιοχή παρέμβασης, προκειμένου να βελτιωθεί η ασφάλεια όλων των αλιέων αυτής, όπως π.χ. η κατασκευή νέου μικρού καταφυγίου 50στρ.στο Δήμο </w:t>
      </w:r>
      <w:proofErr w:type="spellStart"/>
      <w:r w:rsidRPr="0080548C">
        <w:rPr>
          <w:rFonts w:ascii="Tahoma" w:hAnsi="Tahoma" w:cs="Tahoma"/>
        </w:rPr>
        <w:t>Τοπείρου</w:t>
      </w:r>
      <w:proofErr w:type="spellEnd"/>
      <w:r w:rsidRPr="0080548C">
        <w:rPr>
          <w:rFonts w:ascii="Tahoma" w:hAnsi="Tahoma" w:cs="Tahoma"/>
        </w:rPr>
        <w:t xml:space="preserve">, που γειτνιάζει με την προστατευόμενη περιοχή στο Δέλτα του Νέστου. </w:t>
      </w:r>
    </w:p>
    <w:p w:rsidR="00307301" w:rsidRPr="0080548C" w:rsidRDefault="00307301" w:rsidP="00AF474C">
      <w:pPr>
        <w:spacing w:line="360" w:lineRule="auto"/>
        <w:jc w:val="both"/>
        <w:rPr>
          <w:rFonts w:ascii="Tahoma" w:hAnsi="Tahoma" w:cs="Tahoma"/>
        </w:rPr>
      </w:pPr>
      <w:r w:rsidRPr="0080548C">
        <w:rPr>
          <w:rFonts w:ascii="Tahoma" w:hAnsi="Tahoma" w:cs="Tahoma"/>
        </w:rPr>
        <w:t xml:space="preserve">Οι  παρεμβάσεις που προβλέπονται στο τοπικό πρόγραμμα αλιείας θεωρούνται σημαντικές για την προώθηση, τόσο της οικονομικής ανάπτυξης του </w:t>
      </w:r>
      <w:proofErr w:type="spellStart"/>
      <w:r w:rsidRPr="0080548C">
        <w:rPr>
          <w:rFonts w:ascii="Tahoma" w:hAnsi="Tahoma" w:cs="Tahoma"/>
        </w:rPr>
        <w:t>αγροδιατροφικού</w:t>
      </w:r>
      <w:proofErr w:type="spellEnd"/>
      <w:r w:rsidRPr="0080548C">
        <w:rPr>
          <w:rFonts w:ascii="Tahoma" w:hAnsi="Tahoma" w:cs="Tahoma"/>
        </w:rPr>
        <w:t xml:space="preserve"> συστήματος του τομέα αλιείας και υδατοκαλλιέργειας και κατ’ επέκταση των παράκτιων περιοχών της περιοχής παρέμβασης, όσο και για την βελτίωση των συνθηκών διαβίωσης και ποιότητας ζωής του τοπικού πληθυσμού και την </w:t>
      </w:r>
      <w:proofErr w:type="spellStart"/>
      <w:r w:rsidRPr="0080548C">
        <w:rPr>
          <w:rFonts w:ascii="Tahoma" w:hAnsi="Tahoma" w:cs="Tahoma"/>
        </w:rPr>
        <w:t>προσελκυστικότητας</w:t>
      </w:r>
      <w:proofErr w:type="spellEnd"/>
      <w:r w:rsidRPr="0080548C">
        <w:rPr>
          <w:rFonts w:ascii="Tahoma" w:hAnsi="Tahoma" w:cs="Tahoma"/>
        </w:rPr>
        <w:t xml:space="preserve"> της περιοχής παρέμβασης.</w:t>
      </w:r>
    </w:p>
    <w:p w:rsidR="00307301" w:rsidRPr="0080548C" w:rsidRDefault="00307301" w:rsidP="00AF474C">
      <w:pPr>
        <w:spacing w:after="60" w:line="360" w:lineRule="auto"/>
        <w:jc w:val="both"/>
        <w:rPr>
          <w:rFonts w:ascii="Tahoma" w:hAnsi="Tahoma" w:cs="Tahoma"/>
        </w:rPr>
      </w:pPr>
      <w:r w:rsidRPr="0080548C">
        <w:rPr>
          <w:rFonts w:ascii="Tahoma" w:hAnsi="Tahoma" w:cs="Tahoma"/>
        </w:rPr>
        <w:t>Τέλος σημαντική συνεισφορά στο τοπικό πρόγραμμα αναμένεται να έχει η υλοποίηση σχεδίων διατοπικής και διακρατικής συνεργασίας, καθώς εκτιμάται ότι θα συμβάλουν στην αύξηση της προστιθέμενης αξίας της περιοχής παρέμβασης.</w:t>
      </w:r>
    </w:p>
    <w:p w:rsidR="00307301" w:rsidRPr="0080548C" w:rsidRDefault="00307301" w:rsidP="00AF474C">
      <w:pPr>
        <w:spacing w:after="60" w:line="360" w:lineRule="auto"/>
        <w:jc w:val="both"/>
        <w:rPr>
          <w:rFonts w:ascii="Tahoma" w:hAnsi="Tahoma" w:cs="Tahoma"/>
          <w:b/>
        </w:rPr>
      </w:pPr>
    </w:p>
    <w:p w:rsidR="00307301" w:rsidRPr="0080548C" w:rsidRDefault="00307301" w:rsidP="00AF474C">
      <w:pPr>
        <w:spacing w:after="60" w:line="360" w:lineRule="auto"/>
        <w:jc w:val="both"/>
        <w:rPr>
          <w:rFonts w:ascii="Tahoma" w:hAnsi="Tahoma" w:cs="Tahoma"/>
          <w:b/>
        </w:rPr>
      </w:pPr>
      <w:r w:rsidRPr="0080548C">
        <w:rPr>
          <w:rFonts w:ascii="Tahoma" w:hAnsi="Tahoma" w:cs="Tahoma"/>
          <w:b/>
        </w:rPr>
        <w:t>ΚΥΡΙΑ ΘΕΜΑΤΙΚΗ ΚΑΤΕΥΘΥΝΣΗ</w:t>
      </w:r>
    </w:p>
    <w:p w:rsidR="00307301" w:rsidRPr="0080548C" w:rsidRDefault="00307301" w:rsidP="00AF474C">
      <w:pPr>
        <w:spacing w:after="60" w:line="360" w:lineRule="auto"/>
        <w:jc w:val="both"/>
        <w:rPr>
          <w:rFonts w:ascii="Tahoma" w:hAnsi="Tahoma" w:cs="Tahoma"/>
        </w:rPr>
      </w:pPr>
      <w:r w:rsidRPr="0080548C">
        <w:rPr>
          <w:rFonts w:ascii="Tahoma" w:hAnsi="Tahoma" w:cs="Tahoma"/>
        </w:rPr>
        <w:t>Η τοπική στρατηγική του προγράμματος αλιείας συνδέεται με την κάτωθι κύρια θεματική κατεύθυνση, η οποία ταυτίζεται με την κύρια θεματική κατεύθυνση της συνολικής τοπικής στρατηγικής του προγράμματος CLLD LEADER Περιφερειακών Ενοτήτων Ροδόπης και Ξάνθης και είναι η εξής:</w:t>
      </w:r>
    </w:p>
    <w:p w:rsidR="00307301" w:rsidRPr="0080548C" w:rsidRDefault="00307301" w:rsidP="00AF474C">
      <w:pPr>
        <w:spacing w:after="60" w:line="360" w:lineRule="auto"/>
        <w:jc w:val="both"/>
        <w:rPr>
          <w:rFonts w:ascii="Tahoma" w:hAnsi="Tahoma" w:cs="Tahoma"/>
          <w:b/>
        </w:rPr>
      </w:pPr>
    </w:p>
    <w:p w:rsidR="00307301" w:rsidRPr="0080548C" w:rsidRDefault="00307301" w:rsidP="00AF474C">
      <w:pPr>
        <w:pBdr>
          <w:top w:val="single" w:sz="4" w:space="1" w:color="auto"/>
          <w:left w:val="single" w:sz="4" w:space="4" w:color="auto"/>
          <w:bottom w:val="single" w:sz="4" w:space="1" w:color="auto"/>
          <w:right w:val="single" w:sz="4" w:space="4" w:color="auto"/>
        </w:pBdr>
        <w:spacing w:after="60" w:line="360" w:lineRule="auto"/>
        <w:jc w:val="both"/>
        <w:rPr>
          <w:rFonts w:ascii="Tahoma" w:hAnsi="Tahoma" w:cs="Tahoma"/>
          <w:b/>
        </w:rPr>
      </w:pPr>
      <w:r w:rsidRPr="0080548C">
        <w:rPr>
          <w:rFonts w:ascii="Tahoma" w:hAnsi="Tahoma" w:cs="Tahoma"/>
          <w:b/>
        </w:rPr>
        <w:lastRenderedPageBreak/>
        <w:t xml:space="preserve">Βελτίωση της ανταγωνιστικότητας της αλυσίδας αξίας του </w:t>
      </w:r>
      <w:proofErr w:type="spellStart"/>
      <w:r w:rsidRPr="0080548C">
        <w:rPr>
          <w:rFonts w:ascii="Tahoma" w:hAnsi="Tahoma" w:cs="Tahoma"/>
          <w:b/>
        </w:rPr>
        <w:t>αγροδιατροφικού</w:t>
      </w:r>
      <w:proofErr w:type="spellEnd"/>
      <w:r w:rsidRPr="0080548C">
        <w:rPr>
          <w:rFonts w:ascii="Tahoma" w:hAnsi="Tahoma" w:cs="Tahoma"/>
          <w:b/>
        </w:rPr>
        <w:t xml:space="preserve"> τομέα.</w:t>
      </w:r>
    </w:p>
    <w:p w:rsidR="00307301" w:rsidRPr="0080548C" w:rsidRDefault="00307301" w:rsidP="00AF474C">
      <w:pPr>
        <w:spacing w:line="360" w:lineRule="auto"/>
        <w:jc w:val="both"/>
        <w:rPr>
          <w:rFonts w:ascii="Tahoma" w:hAnsi="Tahoma" w:cs="Tahoma"/>
        </w:rPr>
      </w:pPr>
    </w:p>
    <w:p w:rsidR="00307301" w:rsidRPr="0080548C" w:rsidRDefault="00307301" w:rsidP="00AF474C">
      <w:pPr>
        <w:jc w:val="both"/>
        <w:rPr>
          <w:rFonts w:ascii="Tahoma" w:hAnsi="Tahoma" w:cs="Tahoma"/>
          <w:b/>
        </w:rPr>
      </w:pPr>
      <w:r w:rsidRPr="0080548C">
        <w:rPr>
          <w:rFonts w:ascii="Tahoma" w:hAnsi="Tahoma" w:cs="Tahoma"/>
          <w:b/>
        </w:rPr>
        <w:t>ΔΕΥΤΕΡΕΥΟΥΣΕΣ ΘΕΜΑΤΙΚΕΣ ΚΑΤΕΥΘΥΝΣΕΙΣ</w:t>
      </w:r>
    </w:p>
    <w:p w:rsidR="00307301" w:rsidRPr="0080548C" w:rsidRDefault="00307301" w:rsidP="00AF474C">
      <w:pPr>
        <w:spacing w:line="360" w:lineRule="auto"/>
        <w:jc w:val="both"/>
        <w:rPr>
          <w:rFonts w:ascii="Tahoma" w:hAnsi="Tahoma" w:cs="Tahoma"/>
        </w:rPr>
      </w:pPr>
      <w:r w:rsidRPr="0080548C">
        <w:rPr>
          <w:rFonts w:ascii="Tahoma" w:hAnsi="Tahoma" w:cs="Tahoma"/>
        </w:rPr>
        <w:t>1) Διαφοροποίηση και ενδυνάμωση της τοπικής οικονομίας.</w:t>
      </w:r>
    </w:p>
    <w:p w:rsidR="00307301" w:rsidRPr="0080548C" w:rsidRDefault="00307301" w:rsidP="00AF474C">
      <w:pPr>
        <w:spacing w:line="360" w:lineRule="auto"/>
        <w:jc w:val="both"/>
        <w:rPr>
          <w:rFonts w:ascii="Tahoma" w:hAnsi="Tahoma" w:cs="Tahoma"/>
        </w:rPr>
      </w:pPr>
      <w:r w:rsidRPr="0080548C">
        <w:rPr>
          <w:rFonts w:ascii="Tahoma" w:hAnsi="Tahoma" w:cs="Tahoma"/>
        </w:rPr>
        <w:t>2) Βελτίωση των συνθηκών διαβίωσης και ποιότητας ζωής του τοπικού πληθυσμού.</w:t>
      </w:r>
    </w:p>
    <w:p w:rsidR="00307301" w:rsidRPr="0080548C" w:rsidRDefault="00307301" w:rsidP="00AF474C">
      <w:pPr>
        <w:jc w:val="both"/>
        <w:rPr>
          <w:rFonts w:ascii="Tahoma" w:hAnsi="Tahoma" w:cs="Tahoma"/>
        </w:rPr>
      </w:pPr>
    </w:p>
    <w:p w:rsidR="000A343B" w:rsidRPr="0080548C" w:rsidRDefault="000A343B" w:rsidP="00AF474C">
      <w:pPr>
        <w:keepNext/>
        <w:keepLines/>
        <w:tabs>
          <w:tab w:val="left" w:pos="0"/>
        </w:tabs>
        <w:spacing w:before="240" w:after="120" w:line="280" w:lineRule="exact"/>
        <w:ind w:left="360"/>
        <w:jc w:val="both"/>
        <w:outlineLvl w:val="1"/>
        <w:rPr>
          <w:rFonts w:ascii="Tahoma" w:hAnsi="Tahoma" w:cs="Tahoma"/>
          <w:b/>
          <w:bCs/>
        </w:rPr>
      </w:pPr>
      <w:bookmarkStart w:id="13" w:name="_Toc31375067"/>
    </w:p>
    <w:p w:rsidR="00DE3AC6" w:rsidRPr="0080548C" w:rsidRDefault="00307301" w:rsidP="00AF474C">
      <w:pPr>
        <w:pStyle w:val="a4"/>
        <w:numPr>
          <w:ilvl w:val="0"/>
          <w:numId w:val="22"/>
        </w:numPr>
        <w:tabs>
          <w:tab w:val="left" w:pos="0"/>
        </w:tabs>
        <w:autoSpaceDE w:val="0"/>
        <w:autoSpaceDN w:val="0"/>
        <w:adjustRightInd w:val="0"/>
        <w:spacing w:line="360" w:lineRule="auto"/>
        <w:ind w:left="0" w:firstLine="0"/>
        <w:jc w:val="both"/>
        <w:rPr>
          <w:rFonts w:ascii="Tahoma" w:hAnsi="Tahoma" w:cs="Tahoma"/>
        </w:rPr>
      </w:pPr>
      <w:r w:rsidRPr="0080548C">
        <w:rPr>
          <w:rFonts w:ascii="Tahoma" w:hAnsi="Tahoma" w:cs="Tahoma"/>
          <w:b/>
          <w:bCs/>
        </w:rPr>
        <w:t>Στάδια επιλογής πράξεων</w:t>
      </w:r>
      <w:bookmarkEnd w:id="7"/>
      <w:bookmarkEnd w:id="8"/>
      <w:bookmarkEnd w:id="13"/>
      <w:r w:rsidR="00DE3AC6" w:rsidRPr="0080548C">
        <w:rPr>
          <w:rFonts w:ascii="Tahoma" w:hAnsi="Tahoma" w:cs="Tahoma"/>
        </w:rPr>
        <w:t xml:space="preserve"> Η αξιολόγηση των αιτήσεων χρηματοδότησης διενεργείται μέσω του ΠΣΚΕ, από τον αξιολογητή/</w:t>
      </w:r>
      <w:proofErr w:type="spellStart"/>
      <w:r w:rsidR="00DE3AC6" w:rsidRPr="0080548C">
        <w:rPr>
          <w:rFonts w:ascii="Tahoma" w:hAnsi="Tahoma" w:cs="Tahoma"/>
        </w:rPr>
        <w:t>τές</w:t>
      </w:r>
      <w:proofErr w:type="spellEnd"/>
      <w:r w:rsidR="00DE3AC6" w:rsidRPr="0080548C">
        <w:rPr>
          <w:rFonts w:ascii="Tahoma" w:hAnsi="Tahoma" w:cs="Tahoma"/>
        </w:rPr>
        <w:t xml:space="preserve"> του ΕΦ και σύμφωνα με τις αρμοδιότητες της ΥΑ ορισμού του ΕΦ, διασφαλίζοντας ότι οι εμπλεκόμενοι στη διαδικασία αξιολόγησης διαθέτουν τα κατάλληλα τυπικά και ουσιαστικά προσόντα. Επιπλέον, διασφαλίζει ότι τα όργανα αξιολόγησης δεν έχουν, άμεσα ή έμμεσα, «ιδιωτικό συμφέρον», ήτοι οικονομικό ή άλλο προσωπικό συμφέρον στο αποτέλεσμα της διαδικασίας αξιολόγησης, το οποίο μπορεί να θεωρηθεί ότι πλήττει την αμερόληπτη και αντικειμενική εκτέλεση των καθηκόντων τους, μέσω υποβολής σχετικής δήλωσης μη σύγκρουσης συμφερόντων.</w:t>
      </w:r>
    </w:p>
    <w:p w:rsidR="00DE3AC6" w:rsidRPr="0080548C" w:rsidRDefault="00DE3AC6" w:rsidP="00AF474C">
      <w:pPr>
        <w:tabs>
          <w:tab w:val="left" w:pos="0"/>
        </w:tabs>
        <w:autoSpaceDE w:val="0"/>
        <w:autoSpaceDN w:val="0"/>
        <w:adjustRightInd w:val="0"/>
        <w:spacing w:line="360" w:lineRule="auto"/>
        <w:jc w:val="both"/>
        <w:rPr>
          <w:rFonts w:ascii="Tahoma" w:hAnsi="Tahoma" w:cs="Tahoma"/>
          <w:color w:val="000000" w:themeColor="text1"/>
        </w:rPr>
      </w:pPr>
      <w:r w:rsidRPr="0080548C">
        <w:rPr>
          <w:rFonts w:ascii="Tahoma" w:hAnsi="Tahoma" w:cs="Tahoma"/>
        </w:rPr>
        <w:t xml:space="preserve">Η αξιολόγηση γίνεται με βάση την εγκεκριμένη μεθοδολογία και τα εγκεκριμένα κριτήρια από την Επιτροπή Παρακολούθησης του ΕΠΑΛΘ, τα οποία επισυνάπτονται στην παρούσα </w:t>
      </w:r>
      <w:r w:rsidRPr="0080548C">
        <w:rPr>
          <w:rFonts w:ascii="Tahoma" w:hAnsi="Tahoma" w:cs="Tahoma"/>
          <w:color w:val="000000" w:themeColor="text1"/>
        </w:rPr>
        <w:t>πρόσκληση και:</w:t>
      </w:r>
    </w:p>
    <w:p w:rsidR="00DE3AC6" w:rsidRPr="0080548C" w:rsidRDefault="00DE3AC6" w:rsidP="00AF474C">
      <w:pPr>
        <w:pStyle w:val="a4"/>
        <w:numPr>
          <w:ilvl w:val="0"/>
          <w:numId w:val="42"/>
        </w:numPr>
        <w:tabs>
          <w:tab w:val="left" w:pos="284"/>
        </w:tabs>
        <w:autoSpaceDE w:val="0"/>
        <w:autoSpaceDN w:val="0"/>
        <w:adjustRightInd w:val="0"/>
        <w:spacing w:before="120" w:after="120" w:line="360" w:lineRule="auto"/>
        <w:contextualSpacing w:val="0"/>
        <w:jc w:val="both"/>
        <w:rPr>
          <w:rFonts w:ascii="Tahoma" w:hAnsi="Tahoma" w:cs="Tahoma"/>
          <w:color w:val="000000" w:themeColor="text1"/>
        </w:rPr>
      </w:pPr>
      <w:r w:rsidRPr="0080548C">
        <w:rPr>
          <w:rFonts w:ascii="Tahoma" w:hAnsi="Tahoma" w:cs="Tahoma"/>
          <w:color w:val="000000" w:themeColor="text1"/>
        </w:rPr>
        <w:t>δεν εισάγουν διακρίσεις και είναι διαφανή</w:t>
      </w:r>
    </w:p>
    <w:p w:rsidR="00DE3AC6" w:rsidRPr="0080548C" w:rsidRDefault="00DE3AC6" w:rsidP="00AF474C">
      <w:pPr>
        <w:pStyle w:val="a4"/>
        <w:numPr>
          <w:ilvl w:val="0"/>
          <w:numId w:val="42"/>
        </w:numPr>
        <w:tabs>
          <w:tab w:val="left" w:pos="284"/>
        </w:tabs>
        <w:autoSpaceDE w:val="0"/>
        <w:autoSpaceDN w:val="0"/>
        <w:adjustRightInd w:val="0"/>
        <w:spacing w:before="120" w:after="120" w:line="360" w:lineRule="auto"/>
        <w:contextualSpacing w:val="0"/>
        <w:jc w:val="both"/>
        <w:rPr>
          <w:rFonts w:ascii="Tahoma" w:hAnsi="Tahoma" w:cs="Tahoma"/>
          <w:color w:val="000000" w:themeColor="text1"/>
        </w:rPr>
      </w:pPr>
      <w:r w:rsidRPr="0080548C">
        <w:rPr>
          <w:rFonts w:ascii="Tahoma" w:hAnsi="Tahoma" w:cs="Tahoma"/>
          <w:color w:val="000000" w:themeColor="text1"/>
        </w:rPr>
        <w:t>διασφαλίζουν τη συμβολή των πράξεων στην επίτευξη των ειδικών στόχων και αποτελεσμάτων της Προτεραιότητας 4 του ΕΠΑΛΘ</w:t>
      </w:r>
    </w:p>
    <w:p w:rsidR="00DE3AC6" w:rsidRPr="0080548C" w:rsidRDefault="00DE3AC6" w:rsidP="00AF474C">
      <w:pPr>
        <w:pStyle w:val="a4"/>
        <w:numPr>
          <w:ilvl w:val="0"/>
          <w:numId w:val="42"/>
        </w:numPr>
        <w:tabs>
          <w:tab w:val="left" w:pos="284"/>
        </w:tabs>
        <w:autoSpaceDE w:val="0"/>
        <w:autoSpaceDN w:val="0"/>
        <w:adjustRightInd w:val="0"/>
        <w:spacing w:before="120" w:after="120" w:line="360" w:lineRule="auto"/>
        <w:contextualSpacing w:val="0"/>
        <w:jc w:val="both"/>
        <w:rPr>
          <w:rFonts w:ascii="Tahoma" w:hAnsi="Tahoma" w:cs="Tahoma"/>
          <w:color w:val="000000" w:themeColor="text1"/>
        </w:rPr>
      </w:pPr>
      <w:r w:rsidRPr="0080548C">
        <w:rPr>
          <w:rFonts w:ascii="Tahoma" w:hAnsi="Tahoma" w:cs="Tahoma"/>
          <w:color w:val="000000" w:themeColor="text1"/>
        </w:rPr>
        <w:t xml:space="preserve">λαμβάνουν υπόψη την προώθηση της ισότητας μεταξύ ανδρών και γυναικών και τηρούν τις αρχές της βιώσιμης ανάπτυξης όπως ορίζεται στα άρθρα 7 και 8 του Κανονισμού (ΕΕ) 1303/2013. </w:t>
      </w:r>
    </w:p>
    <w:p w:rsidR="00DE3AC6" w:rsidRPr="0080548C" w:rsidRDefault="00DE3AC6" w:rsidP="00AF474C">
      <w:pPr>
        <w:tabs>
          <w:tab w:val="left" w:pos="284"/>
        </w:tabs>
        <w:autoSpaceDE w:val="0"/>
        <w:autoSpaceDN w:val="0"/>
        <w:adjustRightInd w:val="0"/>
        <w:spacing w:line="360" w:lineRule="auto"/>
        <w:jc w:val="both"/>
        <w:rPr>
          <w:rFonts w:ascii="Tahoma" w:hAnsi="Tahoma" w:cs="Tahoma"/>
        </w:rPr>
      </w:pPr>
      <w:r w:rsidRPr="0080548C">
        <w:rPr>
          <w:rFonts w:ascii="Tahoma" w:hAnsi="Tahoma" w:cs="Tahoma"/>
        </w:rPr>
        <w:t xml:space="preserve">Η αξιολόγηση των αιτήσεων είναι </w:t>
      </w:r>
      <w:r w:rsidRPr="0080548C">
        <w:rPr>
          <w:rFonts w:ascii="Tahoma" w:hAnsi="Tahoma" w:cs="Tahoma"/>
          <w:b/>
        </w:rPr>
        <w:t>συγκριτική</w:t>
      </w:r>
      <w:r w:rsidRPr="0080548C">
        <w:rPr>
          <w:rFonts w:ascii="Tahoma" w:hAnsi="Tahoma" w:cs="Tahoma"/>
        </w:rPr>
        <w:t xml:space="preserve"> και πραγματοποιείται σε δύο στάδια </w:t>
      </w:r>
      <w:r w:rsidRPr="0080548C">
        <w:rPr>
          <w:rFonts w:ascii="Tahoma" w:hAnsi="Tahoma" w:cs="Tahoma"/>
          <w:color w:val="000000" w:themeColor="text1"/>
        </w:rPr>
        <w:t>από τα αρμόδια στελέχη του ΕΦ.</w:t>
      </w:r>
    </w:p>
    <w:p w:rsidR="00DE3AC6" w:rsidRPr="0080548C" w:rsidRDefault="00DE3AC6" w:rsidP="00AF474C">
      <w:pPr>
        <w:pStyle w:val="a4"/>
        <w:numPr>
          <w:ilvl w:val="0"/>
          <w:numId w:val="41"/>
        </w:numPr>
        <w:tabs>
          <w:tab w:val="left" w:pos="284"/>
        </w:tabs>
        <w:autoSpaceDE w:val="0"/>
        <w:autoSpaceDN w:val="0"/>
        <w:adjustRightInd w:val="0"/>
        <w:spacing w:before="120" w:after="120" w:line="360" w:lineRule="auto"/>
        <w:ind w:left="426"/>
        <w:contextualSpacing w:val="0"/>
        <w:jc w:val="both"/>
        <w:rPr>
          <w:rFonts w:ascii="Tahoma" w:hAnsi="Tahoma" w:cs="Tahoma"/>
        </w:rPr>
      </w:pPr>
      <w:r w:rsidRPr="0080548C">
        <w:rPr>
          <w:rFonts w:ascii="Tahoma" w:hAnsi="Tahoma" w:cs="Tahoma"/>
          <w:b/>
          <w:u w:val="single"/>
        </w:rPr>
        <w:lastRenderedPageBreak/>
        <w:t>Στάδιο Α:</w:t>
      </w:r>
      <w:r w:rsidRPr="0080548C">
        <w:rPr>
          <w:rFonts w:ascii="Tahoma" w:hAnsi="Tahoma" w:cs="Tahoma"/>
          <w:u w:val="single"/>
        </w:rPr>
        <w:t xml:space="preserve"> Έλεγχος πληρότητας δικαιολογητικών και </w:t>
      </w:r>
      <w:proofErr w:type="spellStart"/>
      <w:r w:rsidRPr="0080548C">
        <w:rPr>
          <w:rFonts w:ascii="Tahoma" w:hAnsi="Tahoma" w:cs="Tahoma"/>
          <w:u w:val="single"/>
        </w:rPr>
        <w:t>επιλεξιμότητας</w:t>
      </w:r>
      <w:proofErr w:type="spellEnd"/>
      <w:r w:rsidRPr="0080548C">
        <w:rPr>
          <w:rFonts w:ascii="Tahoma" w:hAnsi="Tahoma" w:cs="Tahoma"/>
          <w:u w:val="single"/>
        </w:rPr>
        <w:t xml:space="preserve"> Πράξεων</w:t>
      </w:r>
      <w:r w:rsidRPr="0080548C">
        <w:rPr>
          <w:rFonts w:ascii="Tahoma" w:hAnsi="Tahoma" w:cs="Tahoma"/>
        </w:rPr>
        <w:t>.</w:t>
      </w:r>
    </w:p>
    <w:p w:rsidR="00DE3AC6" w:rsidRPr="0080548C" w:rsidRDefault="00DE3AC6" w:rsidP="00AF474C">
      <w:pPr>
        <w:tabs>
          <w:tab w:val="left" w:pos="284"/>
        </w:tabs>
        <w:autoSpaceDE w:val="0"/>
        <w:autoSpaceDN w:val="0"/>
        <w:adjustRightInd w:val="0"/>
        <w:spacing w:line="360" w:lineRule="auto"/>
        <w:ind w:left="284"/>
        <w:jc w:val="both"/>
        <w:rPr>
          <w:rFonts w:ascii="Tahoma" w:hAnsi="Tahoma" w:cs="Tahoma"/>
        </w:rPr>
      </w:pPr>
      <w:r w:rsidRPr="0080548C">
        <w:rPr>
          <w:rFonts w:ascii="Tahoma" w:hAnsi="Tahoma" w:cs="Tahoma"/>
        </w:rPr>
        <w:t xml:space="preserve">Κατά το στάδιο αυτό, και εφόσον κριθεί αναγκαίο, ο ΕΦ δύναται να ζητήσει, μέσω ηλεκτρονικού ταχυδρομείου, από τον αιτούντα δικαιούχο την υποβολή διευκρινήσεων ή/και συμπληρωματικών στοιχείων. Οι διευκρινήσεις ή/και τα συμπληρωματικά στοιχεία οφείλεται να υποβληθούν εντός επτά (7) εργάσιμων ημερών από την ημερομηνία παράδοσης του σχετικού εγγράφου του ΕΦ (αποδεικτικό παράδοσης ηλεκτρονικού ταχυδρομείου). Με την υποβολή τους, η αίτηση ελέγχεται εκ νέου ως προς την πληρότητά της. Εάν παρέλθει η προθεσμία που έχει χορηγηθεί και δεν υποβληθεί το σύνολο των πρόσθετων ζητηθέντων στοιχείων, η αίτηση θεωρείται μη πλήρης. </w:t>
      </w:r>
    </w:p>
    <w:p w:rsidR="00DE3AC6" w:rsidRPr="0080548C" w:rsidRDefault="00DE3AC6" w:rsidP="00AF474C">
      <w:pPr>
        <w:tabs>
          <w:tab w:val="left" w:pos="284"/>
        </w:tabs>
        <w:autoSpaceDE w:val="0"/>
        <w:autoSpaceDN w:val="0"/>
        <w:adjustRightInd w:val="0"/>
        <w:spacing w:line="360" w:lineRule="auto"/>
        <w:ind w:left="284"/>
        <w:jc w:val="both"/>
        <w:rPr>
          <w:rFonts w:ascii="Tahoma" w:hAnsi="Tahoma" w:cs="Tahoma"/>
        </w:rPr>
      </w:pPr>
      <w:r w:rsidRPr="0080548C">
        <w:rPr>
          <w:rFonts w:ascii="Tahoma" w:hAnsi="Tahoma" w:cs="Tahoma"/>
        </w:rPr>
        <w:t>Συμπληρωματικά στοιχεία είναι αυτά τα οποία διορθώνουν προφανή σφάλματα της αίτησης ή των δικαιολογητικών που προβλέπονταν στην πρόσκληση και εκδόθηκαν πριν την υποβολή της αίτησης χρηματοδότησης, ενώ οι διευκρινίσεις είναι στοιχεία που ζητούνται με σκοπό την αποσαφήνιση των υποβληθέντων στοιχείων και την καλύτερη κατανόηση του περιεχομένου της αίτησης χρηματοδότησης.</w:t>
      </w:r>
    </w:p>
    <w:p w:rsidR="00DE3AC6" w:rsidRPr="0080548C" w:rsidRDefault="00DE3AC6" w:rsidP="00AF474C">
      <w:pPr>
        <w:tabs>
          <w:tab w:val="left" w:pos="284"/>
        </w:tabs>
        <w:autoSpaceDE w:val="0"/>
        <w:autoSpaceDN w:val="0"/>
        <w:adjustRightInd w:val="0"/>
        <w:spacing w:line="360" w:lineRule="auto"/>
        <w:ind w:left="284"/>
        <w:jc w:val="both"/>
        <w:rPr>
          <w:rFonts w:ascii="Tahoma" w:hAnsi="Tahoma" w:cs="Tahoma"/>
        </w:rPr>
      </w:pPr>
      <w:r w:rsidRPr="0080548C">
        <w:rPr>
          <w:rFonts w:ascii="Tahoma" w:hAnsi="Tahoma" w:cs="Tahoma"/>
        </w:rPr>
        <w:t>Σε κάθε περίπτωση τα παραπάνω υποβάλλονται στον ΕΦ και συμπληρώνουν τον φάκελο της αίτησης χρηματοδότησης.</w:t>
      </w:r>
    </w:p>
    <w:p w:rsidR="00DE3AC6" w:rsidRPr="0080548C" w:rsidRDefault="00DE3AC6" w:rsidP="00AF474C">
      <w:pPr>
        <w:pStyle w:val="a4"/>
        <w:numPr>
          <w:ilvl w:val="0"/>
          <w:numId w:val="40"/>
        </w:numPr>
        <w:tabs>
          <w:tab w:val="left" w:pos="284"/>
        </w:tabs>
        <w:autoSpaceDE w:val="0"/>
        <w:autoSpaceDN w:val="0"/>
        <w:adjustRightInd w:val="0"/>
        <w:spacing w:before="120" w:after="120" w:line="360" w:lineRule="auto"/>
        <w:ind w:left="426"/>
        <w:contextualSpacing w:val="0"/>
        <w:jc w:val="both"/>
        <w:rPr>
          <w:rFonts w:ascii="Tahoma" w:hAnsi="Tahoma" w:cs="Tahoma"/>
          <w:u w:val="single"/>
        </w:rPr>
      </w:pPr>
      <w:r w:rsidRPr="0080548C">
        <w:rPr>
          <w:rFonts w:ascii="Tahoma" w:hAnsi="Tahoma" w:cs="Tahoma"/>
          <w:b/>
          <w:u w:val="single"/>
        </w:rPr>
        <w:t>Στάδιο Β:</w:t>
      </w:r>
      <w:r w:rsidRPr="0080548C">
        <w:rPr>
          <w:rFonts w:ascii="Tahoma" w:hAnsi="Tahoma" w:cs="Tahoma"/>
          <w:u w:val="single"/>
        </w:rPr>
        <w:t xml:space="preserve"> Αξιολόγηση των Προτάσεων ανά Ομάδα Κριτηρίων</w:t>
      </w:r>
    </w:p>
    <w:p w:rsidR="00DE3AC6" w:rsidRPr="0080548C" w:rsidRDefault="00DE3AC6" w:rsidP="00AF474C">
      <w:pPr>
        <w:tabs>
          <w:tab w:val="left" w:pos="284"/>
        </w:tabs>
        <w:autoSpaceDE w:val="0"/>
        <w:autoSpaceDN w:val="0"/>
        <w:adjustRightInd w:val="0"/>
        <w:spacing w:line="360" w:lineRule="auto"/>
        <w:ind w:left="284"/>
        <w:jc w:val="both"/>
        <w:rPr>
          <w:rFonts w:ascii="Tahoma" w:hAnsi="Tahoma" w:cs="Tahoma"/>
        </w:rPr>
      </w:pPr>
      <w:r w:rsidRPr="0080548C">
        <w:rPr>
          <w:rFonts w:ascii="Tahoma" w:hAnsi="Tahoma" w:cs="Tahoma"/>
        </w:rPr>
        <w:t>Κατά το στάδιο αυτό ο ΕΦ προβαίνει σε αξιολόγηση και βαθμολόγηση των κριτηρίων και εφόσον κριθεί αναγκαίο, ο ΕΦ δύναται να προβεί στη διασταύρωση / επιβεβαίωση των υποβληθέντων στοιχείων ή/και να ζητήσει, μέσω ηλεκτρονικού ταχυδρομείου, από το δικαιούχο την υποβολή συμπληρωματικών / διευκρινιστικών στοιχείων. Τα απαιτούμενα συμπληρωματικά στοιχεία θα πρέπει να υποβληθούν εντός δέκα (10) εργάσιμων ημερών από την ημερομηνία παράδοσης του σχετικού εγγράφου του ΕΦ (αποδεικτικό παράδοσης ηλεκτρονικού ταχυδρομείου). Με την υποβολή των συμπληρωματικών στοιχείων, η αίτηση αξιολογείται και βαθμολογείται ως προς τα κριτήρια επιλογής Πράξεων. Εάν παρέλθει η προθεσμία που έχει χορηγηθεί και δεν υποβληθούν τα πρόσθετα ζητηθέντα στοιχεία, η αξιολόγηση και βαθμολόγηση της αίτησης ολοκληρώνεται σύμφωνα με τα διαθέσιμα στοιχεία του φακέλου.</w:t>
      </w:r>
    </w:p>
    <w:p w:rsidR="00DE3AC6" w:rsidRPr="0080548C" w:rsidRDefault="00DE3AC6" w:rsidP="00AF474C">
      <w:pPr>
        <w:tabs>
          <w:tab w:val="left" w:pos="426"/>
        </w:tabs>
        <w:autoSpaceDE w:val="0"/>
        <w:autoSpaceDN w:val="0"/>
        <w:adjustRightInd w:val="0"/>
        <w:spacing w:line="360" w:lineRule="auto"/>
        <w:jc w:val="both"/>
        <w:rPr>
          <w:rFonts w:ascii="Tahoma" w:hAnsi="Tahoma" w:cs="Tahoma"/>
        </w:rPr>
      </w:pPr>
      <w:r w:rsidRPr="0080548C">
        <w:rPr>
          <w:rFonts w:ascii="Tahoma" w:hAnsi="Tahoma" w:cs="Tahoma"/>
        </w:rPr>
        <w:lastRenderedPageBreak/>
        <w:t>Με την ολοκλήρωση των ανωτέρω σταδίων εκ μέρους του αρμόδιου αξιολογητή/</w:t>
      </w:r>
      <w:proofErr w:type="spellStart"/>
      <w:r w:rsidRPr="0080548C">
        <w:rPr>
          <w:rFonts w:ascii="Tahoma" w:hAnsi="Tahoma" w:cs="Tahoma"/>
        </w:rPr>
        <w:t>τών</w:t>
      </w:r>
      <w:proofErr w:type="spellEnd"/>
      <w:r w:rsidRPr="0080548C">
        <w:rPr>
          <w:rFonts w:ascii="Tahoma" w:hAnsi="Tahoma" w:cs="Tahoma"/>
        </w:rPr>
        <w:t xml:space="preserve">, και εφόσον έχει ελεγχθεί το καθεστώς </w:t>
      </w:r>
      <w:proofErr w:type="spellStart"/>
      <w:r w:rsidRPr="0080548C">
        <w:rPr>
          <w:rFonts w:ascii="Tahoma" w:hAnsi="Tahoma" w:cs="Tahoma"/>
        </w:rPr>
        <w:t>de</w:t>
      </w:r>
      <w:proofErr w:type="spellEnd"/>
      <w:r w:rsidRPr="0080548C">
        <w:rPr>
          <w:rFonts w:ascii="Tahoma" w:hAnsi="Tahoma" w:cs="Tahoma"/>
        </w:rPr>
        <w:t xml:space="preserve"> </w:t>
      </w:r>
      <w:proofErr w:type="spellStart"/>
      <w:r w:rsidRPr="0080548C">
        <w:rPr>
          <w:rFonts w:ascii="Tahoma" w:hAnsi="Tahoma" w:cs="Tahoma"/>
        </w:rPr>
        <w:t>minimis</w:t>
      </w:r>
      <w:proofErr w:type="spellEnd"/>
      <w:r w:rsidRPr="0080548C">
        <w:rPr>
          <w:rFonts w:ascii="Tahoma" w:hAnsi="Tahoma" w:cs="Tahoma"/>
        </w:rPr>
        <w:t xml:space="preserve"> (όπου αυτό απαιτείται) μέσω Υπεύθυνης Δήλωσης καθώς και μέσω του Πληροφοριακού Συστήματος Σώρευσης Κρατικών Ενισχύσεων (</w:t>
      </w:r>
      <w:hyperlink r:id="rId8" w:history="1">
        <w:r w:rsidRPr="0080548C">
          <w:rPr>
            <w:rStyle w:val="-"/>
            <w:rFonts w:ascii="Tahoma" w:hAnsi="Tahoma" w:cs="Tahoma"/>
          </w:rPr>
          <w:t>www.sorefsis.gr/soreusis/</w:t>
        </w:r>
      </w:hyperlink>
      <w:r w:rsidRPr="0080548C">
        <w:rPr>
          <w:rStyle w:val="-"/>
          <w:rFonts w:ascii="Tahoma" w:hAnsi="Tahoma" w:cs="Tahoma"/>
        </w:rPr>
        <w:t>)</w:t>
      </w:r>
      <w:r w:rsidRPr="0080548C">
        <w:rPr>
          <w:rFonts w:ascii="Tahoma" w:hAnsi="Tahoma" w:cs="Tahoma"/>
        </w:rPr>
        <w:t>, ακολουθεί η ολοκλήρωση της αξιολόγησης και η οριστικοποίηση των σχετικών αποτελεσμάτων στο ΠΣΚΕ από την Επιτροπή Παρακολούθησης Προγράμματος (ΕΔΠ) CLLD LEADER Περιφερειακών Ενοτήτων Ροδόπης και Ξάνθης</w:t>
      </w:r>
      <w:r w:rsidRPr="0080548C">
        <w:rPr>
          <w:rStyle w:val="ae"/>
          <w:rFonts w:ascii="Tahoma" w:hAnsi="Tahoma" w:cs="Tahoma"/>
          <w:sz w:val="22"/>
          <w:szCs w:val="22"/>
        </w:rPr>
        <w:commentReference w:id="14"/>
      </w:r>
      <w:r w:rsidRPr="0080548C">
        <w:rPr>
          <w:rFonts w:ascii="Tahoma" w:hAnsi="Tahoma" w:cs="Tahoma"/>
        </w:rPr>
        <w:t>.</w:t>
      </w:r>
    </w:p>
    <w:p w:rsidR="00DE3AC6" w:rsidRPr="0080548C" w:rsidRDefault="00DE3AC6" w:rsidP="00AF474C">
      <w:pPr>
        <w:tabs>
          <w:tab w:val="left" w:pos="426"/>
        </w:tabs>
        <w:autoSpaceDE w:val="0"/>
        <w:autoSpaceDN w:val="0"/>
        <w:adjustRightInd w:val="0"/>
        <w:spacing w:line="360" w:lineRule="auto"/>
        <w:jc w:val="both"/>
        <w:rPr>
          <w:rFonts w:ascii="Tahoma" w:hAnsi="Tahoma" w:cs="Tahoma"/>
        </w:rPr>
      </w:pPr>
      <w:r w:rsidRPr="0080548C">
        <w:rPr>
          <w:rFonts w:ascii="Tahoma" w:hAnsi="Tahoma" w:cs="Tahoma"/>
        </w:rPr>
        <w:t>Σε κάθε περίπτωση η αξιολόγηση των σταδίων Α και Β και η βαθμολόγηση όλων των κριτηρίων επιλογής διενεργείται πλήρως για κάθε αίτηση χρηματοδότησης, ανεξάρτητα από το αποτέλεσμα οποιουδήποτε σταδίου.</w:t>
      </w:r>
    </w:p>
    <w:p w:rsidR="00C161B7" w:rsidRPr="0080548C" w:rsidRDefault="001079BD" w:rsidP="00AF474C">
      <w:pPr>
        <w:tabs>
          <w:tab w:val="left" w:pos="426"/>
        </w:tabs>
        <w:autoSpaceDE w:val="0"/>
        <w:autoSpaceDN w:val="0"/>
        <w:adjustRightInd w:val="0"/>
        <w:spacing w:line="360" w:lineRule="auto"/>
        <w:jc w:val="both"/>
        <w:rPr>
          <w:rFonts w:ascii="Tahoma" w:hAnsi="Tahoma" w:cs="Tahoma"/>
          <w:b/>
          <w:u w:val="single"/>
        </w:rPr>
      </w:pPr>
      <w:r w:rsidRPr="0080548C">
        <w:rPr>
          <w:rFonts w:ascii="Tahoma" w:hAnsi="Tahoma" w:cs="Tahoma"/>
          <w:b/>
          <w:u w:val="single"/>
        </w:rPr>
        <w:t xml:space="preserve">Ανάλυση </w:t>
      </w:r>
      <w:r w:rsidR="00C161B7" w:rsidRPr="0080548C">
        <w:rPr>
          <w:rFonts w:ascii="Tahoma" w:hAnsi="Tahoma" w:cs="Tahoma"/>
          <w:b/>
          <w:u w:val="single"/>
        </w:rPr>
        <w:t>τρόπου βαθμολόγησης σε κάποια από τα κριτήρια αξιολόγησης του Σταδίου Β</w:t>
      </w:r>
      <w:r w:rsidRPr="0080548C">
        <w:rPr>
          <w:rFonts w:ascii="Tahoma" w:hAnsi="Tahoma" w:cs="Tahoma"/>
          <w:b/>
          <w:u w:val="single"/>
        </w:rPr>
        <w:t>, που χρήζουν περαιτέρω αναλύσεως</w:t>
      </w:r>
      <w:r w:rsidR="00C161B7" w:rsidRPr="0080548C">
        <w:rPr>
          <w:rFonts w:ascii="Tahoma" w:hAnsi="Tahoma" w:cs="Tahoma"/>
          <w:b/>
          <w:u w:val="single"/>
        </w:rPr>
        <w:t>.</w:t>
      </w:r>
    </w:p>
    <w:p w:rsidR="001079BD" w:rsidRPr="0080548C" w:rsidRDefault="00C161B7" w:rsidP="00AF474C">
      <w:pPr>
        <w:tabs>
          <w:tab w:val="left" w:pos="426"/>
        </w:tabs>
        <w:autoSpaceDE w:val="0"/>
        <w:autoSpaceDN w:val="0"/>
        <w:adjustRightInd w:val="0"/>
        <w:spacing w:line="360" w:lineRule="auto"/>
        <w:jc w:val="both"/>
        <w:rPr>
          <w:rFonts w:ascii="Tahoma" w:hAnsi="Tahoma" w:cs="Tahoma"/>
          <w:u w:val="single"/>
        </w:rPr>
      </w:pPr>
      <w:r w:rsidRPr="0080548C">
        <w:rPr>
          <w:rFonts w:ascii="Tahoma" w:hAnsi="Tahoma" w:cs="Tahoma"/>
          <w:u w:val="single"/>
        </w:rPr>
        <w:t xml:space="preserve">1) </w:t>
      </w:r>
      <w:r w:rsidR="000468CF" w:rsidRPr="0080548C">
        <w:rPr>
          <w:rFonts w:ascii="Tahoma" w:hAnsi="Tahoma" w:cs="Tahoma"/>
          <w:u w:val="single"/>
        </w:rPr>
        <w:t>ΣΤΑΔΙΟ Β3.  ΣΚΟΠΙΜΟΤΗΤΑ ΤΗΣ ΠΡΑΞΗΣ</w:t>
      </w:r>
      <w:r w:rsidR="001079BD" w:rsidRPr="0080548C">
        <w:rPr>
          <w:rFonts w:ascii="Tahoma" w:hAnsi="Tahoma" w:cs="Tahoma"/>
          <w:u w:val="single"/>
        </w:rPr>
        <w:t>.</w:t>
      </w:r>
    </w:p>
    <w:p w:rsidR="00C161B7" w:rsidRPr="0080548C" w:rsidRDefault="000468CF" w:rsidP="00AF474C">
      <w:pPr>
        <w:tabs>
          <w:tab w:val="left" w:pos="426"/>
        </w:tabs>
        <w:autoSpaceDE w:val="0"/>
        <w:autoSpaceDN w:val="0"/>
        <w:adjustRightInd w:val="0"/>
        <w:spacing w:line="360" w:lineRule="auto"/>
        <w:jc w:val="both"/>
        <w:rPr>
          <w:rFonts w:ascii="Tahoma" w:hAnsi="Tahoma" w:cs="Tahoma"/>
          <w:u w:val="single"/>
        </w:rPr>
      </w:pPr>
      <w:r w:rsidRPr="0080548C">
        <w:rPr>
          <w:rFonts w:ascii="Tahoma" w:hAnsi="Tahoma" w:cs="Tahoma"/>
          <w:u w:val="single"/>
        </w:rPr>
        <w:t xml:space="preserve"> ΚΡΙΤΗΡΙΟ  </w:t>
      </w:r>
      <w:r w:rsidR="00BF0324" w:rsidRPr="0080548C">
        <w:rPr>
          <w:rFonts w:ascii="Tahoma" w:hAnsi="Tahoma" w:cs="Tahoma"/>
          <w:u w:val="single"/>
        </w:rPr>
        <w:t xml:space="preserve">20: </w:t>
      </w:r>
      <w:r w:rsidRPr="0080548C">
        <w:rPr>
          <w:rFonts w:ascii="Tahoma" w:hAnsi="Tahoma" w:cs="Tahoma"/>
          <w:u w:val="single"/>
        </w:rPr>
        <w:t xml:space="preserve"> </w:t>
      </w:r>
      <w:r w:rsidR="00BF0324" w:rsidRPr="0080548C">
        <w:rPr>
          <w:rFonts w:ascii="Tahoma" w:hAnsi="Tahoma" w:cs="Tahoma"/>
          <w:u w:val="single"/>
        </w:rPr>
        <w:t>Αναγκαιότητα Υλοποίησης της Πράξης</w:t>
      </w:r>
    </w:p>
    <w:p w:rsidR="00745DD3" w:rsidRPr="0080548C" w:rsidRDefault="00745DD3" w:rsidP="00AF474C">
      <w:pPr>
        <w:tabs>
          <w:tab w:val="left" w:pos="426"/>
        </w:tabs>
        <w:autoSpaceDE w:val="0"/>
        <w:autoSpaceDN w:val="0"/>
        <w:adjustRightInd w:val="0"/>
        <w:spacing w:line="360" w:lineRule="auto"/>
        <w:jc w:val="both"/>
        <w:rPr>
          <w:rFonts w:ascii="Tahoma" w:hAnsi="Tahoma" w:cs="Tahoma"/>
        </w:rPr>
      </w:pPr>
      <w:r w:rsidRPr="0080548C">
        <w:rPr>
          <w:rFonts w:ascii="Tahoma" w:hAnsi="Tahoma" w:cs="Tahoma"/>
        </w:rPr>
        <w:t xml:space="preserve">Η βαθμολογία του ως άνω κριτηρίου αναλύεται ως εξής: </w:t>
      </w:r>
    </w:p>
    <w:p w:rsidR="00745DD3" w:rsidRPr="0080548C" w:rsidRDefault="00745DD3" w:rsidP="00AF474C">
      <w:pPr>
        <w:spacing w:after="60" w:line="360" w:lineRule="auto"/>
        <w:ind w:left="360"/>
        <w:jc w:val="both"/>
        <w:rPr>
          <w:rFonts w:ascii="Tahoma" w:hAnsi="Tahoma" w:cs="Tahoma"/>
        </w:rPr>
      </w:pPr>
      <w:r w:rsidRPr="0080548C">
        <w:rPr>
          <w:rFonts w:ascii="Tahoma" w:hAnsi="Tahoma" w:cs="Tahoma"/>
        </w:rPr>
        <w:t xml:space="preserve">α) </w:t>
      </w:r>
      <w:proofErr w:type="spellStart"/>
      <w:r w:rsidRPr="0080548C">
        <w:rPr>
          <w:rFonts w:ascii="Tahoma" w:hAnsi="Tahoma" w:cs="Tahoma"/>
        </w:rPr>
        <w:t>Bαθμολογούνται</w:t>
      </w:r>
      <w:proofErr w:type="spellEnd"/>
      <w:r w:rsidRPr="0080548C">
        <w:rPr>
          <w:rFonts w:ascii="Tahoma" w:hAnsi="Tahoma" w:cs="Tahoma"/>
        </w:rPr>
        <w:t xml:space="preserve"> με 10 οι προτάσεις, όταν εξυπηρετούνται με αυτές και οι 5 στόχοι του τοπικού προγράμματος που είναι:</w:t>
      </w:r>
    </w:p>
    <w:p w:rsidR="00745DD3" w:rsidRPr="0080548C" w:rsidRDefault="00745DD3" w:rsidP="00AF474C">
      <w:pPr>
        <w:numPr>
          <w:ilvl w:val="0"/>
          <w:numId w:val="25"/>
        </w:numPr>
        <w:spacing w:after="60" w:line="360" w:lineRule="auto"/>
        <w:jc w:val="both"/>
        <w:rPr>
          <w:rFonts w:ascii="Tahoma" w:hAnsi="Tahoma" w:cs="Tahoma"/>
        </w:rPr>
      </w:pPr>
      <w:r w:rsidRPr="0080548C">
        <w:rPr>
          <w:rFonts w:ascii="Tahoma" w:hAnsi="Tahoma" w:cs="Tahoma"/>
        </w:rPr>
        <w:t xml:space="preserve"> Η αύξηση της προστιθέμενης αξίας της περιοχής παρέμβασης. </w:t>
      </w:r>
    </w:p>
    <w:p w:rsidR="00745DD3" w:rsidRPr="0080548C" w:rsidRDefault="00745DD3" w:rsidP="00AF474C">
      <w:pPr>
        <w:numPr>
          <w:ilvl w:val="0"/>
          <w:numId w:val="25"/>
        </w:numPr>
        <w:spacing w:after="60" w:line="360" w:lineRule="auto"/>
        <w:jc w:val="both"/>
        <w:rPr>
          <w:rFonts w:ascii="Tahoma" w:hAnsi="Tahoma" w:cs="Tahoma"/>
        </w:rPr>
      </w:pPr>
      <w:r w:rsidRPr="0080548C">
        <w:rPr>
          <w:rFonts w:ascii="Tahoma" w:hAnsi="Tahoma" w:cs="Tahoma"/>
        </w:rPr>
        <w:t>Η διατήρηση και βελτίωση της ποιότητας των παραγόμενων προϊόντων και υπηρεσιών στην περιοχή παρέμβασης.</w:t>
      </w:r>
    </w:p>
    <w:p w:rsidR="00745DD3" w:rsidRPr="0080548C" w:rsidRDefault="00745DD3" w:rsidP="00AF474C">
      <w:pPr>
        <w:numPr>
          <w:ilvl w:val="0"/>
          <w:numId w:val="25"/>
        </w:numPr>
        <w:spacing w:after="60" w:line="360" w:lineRule="auto"/>
        <w:jc w:val="both"/>
        <w:rPr>
          <w:rFonts w:ascii="Tahoma" w:hAnsi="Tahoma" w:cs="Tahoma"/>
        </w:rPr>
      </w:pPr>
      <w:r w:rsidRPr="0080548C">
        <w:rPr>
          <w:rFonts w:ascii="Tahoma" w:hAnsi="Tahoma" w:cs="Tahoma"/>
        </w:rPr>
        <w:t>Η συγκράτηση του τοπικού πληθυσμού με ενίσχυση της προσπάθειας διαφοροποίησης της οικονομίας των αγροτικών περιοχών και η βελτίωση της ποιότητας ζωής των κατοίκων.</w:t>
      </w:r>
    </w:p>
    <w:p w:rsidR="00745DD3" w:rsidRPr="0080548C" w:rsidRDefault="00745DD3" w:rsidP="00AF474C">
      <w:pPr>
        <w:numPr>
          <w:ilvl w:val="0"/>
          <w:numId w:val="25"/>
        </w:numPr>
        <w:spacing w:after="60" w:line="360" w:lineRule="auto"/>
        <w:jc w:val="both"/>
        <w:rPr>
          <w:rFonts w:ascii="Tahoma" w:hAnsi="Tahoma" w:cs="Tahoma"/>
        </w:rPr>
      </w:pPr>
      <w:r w:rsidRPr="0080548C">
        <w:rPr>
          <w:rFonts w:ascii="Tahoma" w:hAnsi="Tahoma" w:cs="Tahoma"/>
        </w:rPr>
        <w:t>Η προστασία και ανάδειξη του φυσικού περιβάλλοντος της περιοχής παρέμβασης, και</w:t>
      </w:r>
    </w:p>
    <w:p w:rsidR="00745DD3" w:rsidRPr="0080548C" w:rsidRDefault="00745DD3" w:rsidP="00AF474C">
      <w:pPr>
        <w:numPr>
          <w:ilvl w:val="0"/>
          <w:numId w:val="25"/>
        </w:numPr>
        <w:spacing w:after="60" w:line="360" w:lineRule="auto"/>
        <w:jc w:val="both"/>
        <w:rPr>
          <w:rFonts w:ascii="Tahoma" w:hAnsi="Tahoma" w:cs="Tahoma"/>
        </w:rPr>
      </w:pPr>
      <w:r w:rsidRPr="0080548C">
        <w:rPr>
          <w:rFonts w:ascii="Tahoma" w:hAnsi="Tahoma" w:cs="Tahoma"/>
        </w:rPr>
        <w:t>Ενίσχυση της συνεργασίας και δικτύωσης μεταξύ αγροτικών περιοχών.</w:t>
      </w:r>
    </w:p>
    <w:p w:rsidR="00745DD3" w:rsidRPr="0080548C" w:rsidRDefault="00745DD3" w:rsidP="00AF474C">
      <w:pPr>
        <w:spacing w:after="60" w:line="360" w:lineRule="auto"/>
        <w:ind w:left="360"/>
        <w:jc w:val="both"/>
        <w:rPr>
          <w:rFonts w:ascii="Tahoma" w:hAnsi="Tahoma" w:cs="Tahoma"/>
        </w:rPr>
      </w:pPr>
      <w:r w:rsidRPr="0080548C">
        <w:rPr>
          <w:rFonts w:ascii="Tahoma" w:hAnsi="Tahoma" w:cs="Tahoma"/>
        </w:rPr>
        <w:t xml:space="preserve">β) </w:t>
      </w:r>
      <w:proofErr w:type="spellStart"/>
      <w:r w:rsidRPr="0080548C">
        <w:rPr>
          <w:rFonts w:ascii="Tahoma" w:hAnsi="Tahoma" w:cs="Tahoma"/>
        </w:rPr>
        <w:t>Bαθμολογούνται</w:t>
      </w:r>
      <w:proofErr w:type="spellEnd"/>
      <w:r w:rsidRPr="0080548C">
        <w:rPr>
          <w:rFonts w:ascii="Tahoma" w:hAnsi="Tahoma" w:cs="Tahoma"/>
        </w:rPr>
        <w:t xml:space="preserve"> με 7 οι προτάσεις, όταν εξυπηρετούνται με αυτές 3-4 στόχοι του τοπικού προγράμματος</w:t>
      </w:r>
    </w:p>
    <w:p w:rsidR="00745DD3" w:rsidRPr="0080548C" w:rsidRDefault="00745DD3" w:rsidP="00AF474C">
      <w:pPr>
        <w:spacing w:after="60" w:line="360" w:lineRule="auto"/>
        <w:ind w:left="360"/>
        <w:jc w:val="both"/>
        <w:rPr>
          <w:rFonts w:ascii="Tahoma" w:hAnsi="Tahoma" w:cs="Tahoma"/>
        </w:rPr>
      </w:pPr>
      <w:r w:rsidRPr="0080548C">
        <w:rPr>
          <w:rFonts w:ascii="Tahoma" w:hAnsi="Tahoma" w:cs="Tahoma"/>
        </w:rPr>
        <w:t xml:space="preserve">γ) α) </w:t>
      </w:r>
      <w:proofErr w:type="spellStart"/>
      <w:r w:rsidRPr="0080548C">
        <w:rPr>
          <w:rFonts w:ascii="Tahoma" w:hAnsi="Tahoma" w:cs="Tahoma"/>
        </w:rPr>
        <w:t>Bαθμολογούνται</w:t>
      </w:r>
      <w:proofErr w:type="spellEnd"/>
      <w:r w:rsidRPr="0080548C">
        <w:rPr>
          <w:rFonts w:ascii="Tahoma" w:hAnsi="Tahoma" w:cs="Tahoma"/>
        </w:rPr>
        <w:t xml:space="preserve"> με 3 οι προτάσεις, όταν εξυπηρετούνται με αυτές 1-2 στόχοι του τοπικού προγράμματος</w:t>
      </w:r>
    </w:p>
    <w:p w:rsidR="00745DD3" w:rsidRPr="0080548C" w:rsidRDefault="00745DD3" w:rsidP="00AF474C">
      <w:pPr>
        <w:tabs>
          <w:tab w:val="left" w:pos="426"/>
        </w:tabs>
        <w:autoSpaceDE w:val="0"/>
        <w:autoSpaceDN w:val="0"/>
        <w:adjustRightInd w:val="0"/>
        <w:spacing w:line="360" w:lineRule="auto"/>
        <w:jc w:val="both"/>
        <w:rPr>
          <w:rFonts w:ascii="Tahoma" w:hAnsi="Tahoma" w:cs="Tahoma"/>
          <w:u w:val="single"/>
        </w:rPr>
      </w:pPr>
      <w:r w:rsidRPr="0080548C">
        <w:rPr>
          <w:rFonts w:ascii="Tahoma" w:hAnsi="Tahoma" w:cs="Tahoma"/>
        </w:rPr>
        <w:lastRenderedPageBreak/>
        <w:t xml:space="preserve"> </w:t>
      </w:r>
      <w:r w:rsidR="000D0D21" w:rsidRPr="0080548C">
        <w:rPr>
          <w:rFonts w:ascii="Tahoma" w:hAnsi="Tahoma" w:cs="Tahoma"/>
          <w:u w:val="single"/>
        </w:rPr>
        <w:t xml:space="preserve">2) ΣΤΑΔΙΟ Β4. </w:t>
      </w:r>
      <w:r w:rsidRPr="0080548C">
        <w:rPr>
          <w:rFonts w:ascii="Tahoma" w:hAnsi="Tahoma" w:cs="Tahoma"/>
          <w:u w:val="single"/>
        </w:rPr>
        <w:t xml:space="preserve"> </w:t>
      </w:r>
    </w:p>
    <w:p w:rsidR="00307301" w:rsidRPr="0080548C" w:rsidRDefault="000D0D21" w:rsidP="00AF474C">
      <w:pPr>
        <w:keepNext/>
        <w:keepLines/>
        <w:tabs>
          <w:tab w:val="left" w:pos="0"/>
        </w:tabs>
        <w:spacing w:before="240" w:after="120" w:line="280" w:lineRule="exact"/>
        <w:jc w:val="both"/>
        <w:outlineLvl w:val="1"/>
        <w:rPr>
          <w:rFonts w:ascii="Tahoma" w:hAnsi="Tahoma" w:cs="Tahoma"/>
          <w:u w:val="single"/>
        </w:rPr>
      </w:pPr>
      <w:r w:rsidRPr="0080548C">
        <w:rPr>
          <w:rFonts w:ascii="Tahoma" w:hAnsi="Tahoma" w:cs="Tahoma"/>
          <w:u w:val="single"/>
        </w:rPr>
        <w:t>ΚΡΙΤΗΡΙΟ 26 "Επιχειρησιακή ικανότητα του δικαιούχου" Μέρος ΙΙ "Σχετικοί με τη φύση της πρότασης τίτλοι σπουδών"</w:t>
      </w:r>
    </w:p>
    <w:p w:rsidR="000D0D21" w:rsidRPr="0080548C" w:rsidRDefault="000D0D21" w:rsidP="00AF474C">
      <w:pPr>
        <w:tabs>
          <w:tab w:val="left" w:pos="426"/>
        </w:tabs>
        <w:autoSpaceDE w:val="0"/>
        <w:autoSpaceDN w:val="0"/>
        <w:adjustRightInd w:val="0"/>
        <w:spacing w:line="360" w:lineRule="auto"/>
        <w:jc w:val="both"/>
        <w:rPr>
          <w:rFonts w:ascii="Tahoma" w:hAnsi="Tahoma" w:cs="Tahoma"/>
        </w:rPr>
      </w:pPr>
      <w:r w:rsidRPr="0080548C">
        <w:rPr>
          <w:rFonts w:ascii="Tahoma" w:hAnsi="Tahoma" w:cs="Tahoma"/>
        </w:rPr>
        <w:t xml:space="preserve">Η βαθμολογία του ως άνω κριτηρίου αναλύεται ως εξής: </w:t>
      </w:r>
    </w:p>
    <w:p w:rsidR="004A41BB" w:rsidRPr="0080548C" w:rsidRDefault="000D0D21" w:rsidP="00AF474C">
      <w:pPr>
        <w:tabs>
          <w:tab w:val="left" w:pos="426"/>
        </w:tabs>
        <w:autoSpaceDE w:val="0"/>
        <w:autoSpaceDN w:val="0"/>
        <w:adjustRightInd w:val="0"/>
        <w:spacing w:line="360" w:lineRule="auto"/>
        <w:jc w:val="both"/>
        <w:rPr>
          <w:rFonts w:ascii="Tahoma" w:hAnsi="Tahoma" w:cs="Tahoma"/>
        </w:rPr>
      </w:pPr>
      <w:r w:rsidRPr="0080548C">
        <w:rPr>
          <w:rFonts w:ascii="Tahoma" w:hAnsi="Tahoma" w:cs="Tahoma"/>
        </w:rPr>
        <w:t>α)</w:t>
      </w:r>
      <w:r w:rsidR="001079BD" w:rsidRPr="0080548C">
        <w:rPr>
          <w:rFonts w:ascii="Tahoma" w:hAnsi="Tahoma" w:cs="Tahoma"/>
        </w:rPr>
        <w:t xml:space="preserve"> Βαθμολογείται με 5 ο εν δυνάμει δικαιούχος που κατέχει μεταπτυχιακό τίτλο σπουδών σχετικό με τη </w:t>
      </w:r>
      <w:r w:rsidR="004A41BB" w:rsidRPr="0080548C">
        <w:rPr>
          <w:rFonts w:ascii="Tahoma" w:hAnsi="Tahoma" w:cs="Tahoma"/>
        </w:rPr>
        <w:t>φύση της πρότασης που υποβάλλει</w:t>
      </w:r>
    </w:p>
    <w:p w:rsidR="004A41BB" w:rsidRPr="0080548C" w:rsidRDefault="004A41BB" w:rsidP="00AF474C">
      <w:pPr>
        <w:tabs>
          <w:tab w:val="left" w:pos="426"/>
        </w:tabs>
        <w:autoSpaceDE w:val="0"/>
        <w:autoSpaceDN w:val="0"/>
        <w:adjustRightInd w:val="0"/>
        <w:spacing w:line="360" w:lineRule="auto"/>
        <w:jc w:val="both"/>
        <w:rPr>
          <w:rFonts w:ascii="Tahoma" w:hAnsi="Tahoma" w:cs="Tahoma"/>
        </w:rPr>
      </w:pPr>
      <w:r w:rsidRPr="0080548C">
        <w:rPr>
          <w:rFonts w:ascii="Tahoma" w:hAnsi="Tahoma" w:cs="Tahoma"/>
        </w:rPr>
        <w:t xml:space="preserve">β) </w:t>
      </w:r>
      <w:r w:rsidR="001079BD" w:rsidRPr="0080548C">
        <w:rPr>
          <w:rFonts w:ascii="Tahoma" w:hAnsi="Tahoma" w:cs="Tahoma"/>
        </w:rPr>
        <w:t xml:space="preserve"> </w:t>
      </w:r>
      <w:r w:rsidRPr="0080548C">
        <w:rPr>
          <w:rFonts w:ascii="Tahoma" w:hAnsi="Tahoma" w:cs="Tahoma"/>
        </w:rPr>
        <w:t>Βαθμολογείται με 4 ο εν δυνάμει δικαιούχος που κατέχει πτυχίο ΑΕΙ σχετικό με τη φύση της πρότασης που υποβάλλει</w:t>
      </w:r>
    </w:p>
    <w:p w:rsidR="004A41BB" w:rsidRPr="0080548C" w:rsidRDefault="004A41BB" w:rsidP="00AF474C">
      <w:pPr>
        <w:tabs>
          <w:tab w:val="left" w:pos="426"/>
        </w:tabs>
        <w:autoSpaceDE w:val="0"/>
        <w:autoSpaceDN w:val="0"/>
        <w:adjustRightInd w:val="0"/>
        <w:spacing w:line="360" w:lineRule="auto"/>
        <w:jc w:val="both"/>
        <w:rPr>
          <w:rFonts w:ascii="Tahoma" w:hAnsi="Tahoma" w:cs="Tahoma"/>
        </w:rPr>
      </w:pPr>
      <w:r w:rsidRPr="0080548C">
        <w:rPr>
          <w:rFonts w:ascii="Tahoma" w:hAnsi="Tahoma" w:cs="Tahoma"/>
        </w:rPr>
        <w:t>γ) Βαθμολογείται με 3 ο εν δυνάμει δικαιούχος που κατέχει πτυχίο ΤΕΙ ή άλλης δημόσιας ή ιδιωτικής τεχνικής σχολής σχετικό με τη φύση της πρότασης που υποβάλλει</w:t>
      </w:r>
    </w:p>
    <w:p w:rsidR="004A41BB" w:rsidRPr="0080548C" w:rsidRDefault="004A41BB" w:rsidP="00AF474C">
      <w:pPr>
        <w:tabs>
          <w:tab w:val="left" w:pos="426"/>
        </w:tabs>
        <w:autoSpaceDE w:val="0"/>
        <w:autoSpaceDN w:val="0"/>
        <w:adjustRightInd w:val="0"/>
        <w:spacing w:line="360" w:lineRule="auto"/>
        <w:jc w:val="both"/>
        <w:rPr>
          <w:rFonts w:ascii="Tahoma" w:hAnsi="Tahoma" w:cs="Tahoma"/>
        </w:rPr>
      </w:pPr>
      <w:r w:rsidRPr="0080548C">
        <w:rPr>
          <w:rFonts w:ascii="Tahoma" w:hAnsi="Tahoma" w:cs="Tahoma"/>
        </w:rPr>
        <w:t>δ) Βαθμολογείται με 2 ο εν δυνάμει δικαιούχος που κατέχει δίπλωμα ΙΕΚ σχετικό με τη φύση της πρότασης που υποβάλλει ή έχει παρακολουθήσει σεμινάρια επαγγελματικής κατάρτισης διάρκειας τουλάχιστον 20 ωρών με σχετικό θέμα</w:t>
      </w:r>
    </w:p>
    <w:p w:rsidR="000D0D21" w:rsidRPr="0080548C" w:rsidRDefault="004A41BB" w:rsidP="00AF474C">
      <w:pPr>
        <w:tabs>
          <w:tab w:val="left" w:pos="426"/>
        </w:tabs>
        <w:autoSpaceDE w:val="0"/>
        <w:autoSpaceDN w:val="0"/>
        <w:adjustRightInd w:val="0"/>
        <w:spacing w:line="360" w:lineRule="auto"/>
        <w:jc w:val="both"/>
        <w:rPr>
          <w:rFonts w:ascii="Tahoma" w:hAnsi="Tahoma" w:cs="Tahoma"/>
        </w:rPr>
      </w:pPr>
      <w:r w:rsidRPr="0080548C">
        <w:rPr>
          <w:rFonts w:ascii="Tahoma" w:hAnsi="Tahoma" w:cs="Tahoma"/>
        </w:rPr>
        <w:t>ε) Βαθμολογείται με 1 ο εν δυνάμει δικαιούχος  που δεν κατέχει κανέναν τίτλο σπουδών σχετικό με τη φύση της πρότασης που υποβάλλει</w:t>
      </w:r>
    </w:p>
    <w:p w:rsidR="0029326D" w:rsidRPr="0080548C" w:rsidRDefault="0029326D" w:rsidP="00AF474C">
      <w:pPr>
        <w:keepNext/>
        <w:keepLines/>
        <w:tabs>
          <w:tab w:val="left" w:pos="0"/>
        </w:tabs>
        <w:spacing w:before="240" w:after="120" w:line="280" w:lineRule="exact"/>
        <w:jc w:val="both"/>
        <w:outlineLvl w:val="1"/>
        <w:rPr>
          <w:rFonts w:ascii="Tahoma" w:hAnsi="Tahoma" w:cs="Tahoma"/>
          <w:b/>
          <w:bCs/>
        </w:rPr>
      </w:pPr>
    </w:p>
    <w:p w:rsidR="0051677B" w:rsidRPr="0080548C" w:rsidRDefault="00DE3AC6" w:rsidP="00AF474C">
      <w:pPr>
        <w:tabs>
          <w:tab w:val="left" w:pos="284"/>
        </w:tabs>
        <w:autoSpaceDE w:val="0"/>
        <w:autoSpaceDN w:val="0"/>
        <w:adjustRightInd w:val="0"/>
        <w:spacing w:before="120" w:after="120" w:line="360" w:lineRule="auto"/>
        <w:jc w:val="both"/>
        <w:rPr>
          <w:rFonts w:ascii="Tahoma" w:hAnsi="Tahoma" w:cs="Tahoma"/>
          <w:b/>
        </w:rPr>
      </w:pPr>
      <w:bookmarkStart w:id="15" w:name="_Toc504563900"/>
      <w:bookmarkStart w:id="16" w:name="_Toc504563950"/>
      <w:bookmarkStart w:id="17" w:name="_Toc504564003"/>
      <w:bookmarkStart w:id="18" w:name="_Toc31375070"/>
      <w:bookmarkEnd w:id="0"/>
      <w:bookmarkEnd w:id="1"/>
      <w:bookmarkEnd w:id="2"/>
      <w:bookmarkEnd w:id="3"/>
      <w:bookmarkEnd w:id="4"/>
      <w:bookmarkEnd w:id="5"/>
      <w:r w:rsidRPr="0080548C">
        <w:rPr>
          <w:rFonts w:ascii="Tahoma" w:hAnsi="Tahoma" w:cs="Tahoma"/>
          <w:b/>
        </w:rPr>
        <w:t>5. ΑΠΑΙΤΟΥΜΕΝΑ ΔΙΚΑΙΟΛΟΓΗΤΙΚΑ ΠΡΟΤΕΙΝΟΜΕΝΩΝ ΔΡΑΣΕΩΝ</w:t>
      </w:r>
    </w:p>
    <w:p w:rsidR="0051677B" w:rsidRPr="0080548C" w:rsidRDefault="0051677B" w:rsidP="00AF474C">
      <w:pPr>
        <w:pStyle w:val="a4"/>
        <w:tabs>
          <w:tab w:val="left" w:pos="284"/>
        </w:tabs>
        <w:autoSpaceDE w:val="0"/>
        <w:autoSpaceDN w:val="0"/>
        <w:adjustRightInd w:val="0"/>
        <w:spacing w:line="360" w:lineRule="auto"/>
        <w:ind w:left="0"/>
        <w:jc w:val="both"/>
        <w:rPr>
          <w:rFonts w:ascii="Tahoma" w:hAnsi="Tahoma" w:cs="Tahoma"/>
        </w:rPr>
      </w:pPr>
      <w:r w:rsidRPr="0080548C">
        <w:rPr>
          <w:rFonts w:ascii="Tahoma" w:hAnsi="Tahoma" w:cs="Tahoma"/>
        </w:rPr>
        <w:t xml:space="preserve">Ο φάκελος της Αίτησης Χρηματοδότησης πρέπει απαραίτητα και </w:t>
      </w:r>
      <w:r w:rsidRPr="0080548C">
        <w:rPr>
          <w:rFonts w:ascii="Tahoma" w:hAnsi="Tahoma" w:cs="Tahoma"/>
          <w:u w:val="single"/>
        </w:rPr>
        <w:t>ανάλογα με την περίπτωση</w:t>
      </w:r>
      <w:r w:rsidRPr="0080548C">
        <w:rPr>
          <w:rFonts w:ascii="Tahoma" w:hAnsi="Tahoma" w:cs="Tahoma"/>
        </w:rPr>
        <w:t>, να περιλαμβάνει τα παρακάτω τεχνικοοικονομικά στοιχεία και δικαιολογητικά (που θα εναρμονίζονται υποχρεωτικά με την εκάστοτε ισχύουσα νομοθεσία):</w:t>
      </w:r>
    </w:p>
    <w:p w:rsidR="0051677B" w:rsidRPr="0080548C" w:rsidRDefault="0051677B" w:rsidP="00AF474C">
      <w:pPr>
        <w:pStyle w:val="a4"/>
        <w:numPr>
          <w:ilvl w:val="0"/>
          <w:numId w:val="33"/>
        </w:numPr>
        <w:tabs>
          <w:tab w:val="left" w:pos="567"/>
        </w:tabs>
        <w:autoSpaceDE w:val="0"/>
        <w:autoSpaceDN w:val="0"/>
        <w:adjustRightInd w:val="0"/>
        <w:spacing w:before="120" w:after="120" w:line="360" w:lineRule="auto"/>
        <w:ind w:left="567" w:hanging="425"/>
        <w:contextualSpacing w:val="0"/>
        <w:jc w:val="both"/>
        <w:rPr>
          <w:rFonts w:ascii="Tahoma" w:hAnsi="Tahoma" w:cs="Tahoma"/>
          <w:color w:val="000000" w:themeColor="text1"/>
        </w:rPr>
      </w:pPr>
      <w:r w:rsidRPr="0080548C">
        <w:rPr>
          <w:rFonts w:ascii="Tahoma" w:hAnsi="Tahoma" w:cs="Tahoma"/>
          <w:color w:val="000000" w:themeColor="text1"/>
        </w:rPr>
        <w:t>Περιγραφή των περιεχομένων του φακέλου</w:t>
      </w:r>
    </w:p>
    <w:p w:rsidR="0051677B" w:rsidRPr="0080548C" w:rsidRDefault="0051677B" w:rsidP="00AF474C">
      <w:pPr>
        <w:pStyle w:val="a4"/>
        <w:numPr>
          <w:ilvl w:val="0"/>
          <w:numId w:val="33"/>
        </w:numPr>
        <w:tabs>
          <w:tab w:val="left" w:pos="567"/>
        </w:tabs>
        <w:autoSpaceDE w:val="0"/>
        <w:autoSpaceDN w:val="0"/>
        <w:adjustRightInd w:val="0"/>
        <w:spacing w:before="120" w:after="120" w:line="360" w:lineRule="auto"/>
        <w:ind w:left="567" w:hanging="425"/>
        <w:contextualSpacing w:val="0"/>
        <w:jc w:val="both"/>
        <w:rPr>
          <w:rFonts w:ascii="Tahoma" w:hAnsi="Tahoma" w:cs="Tahoma"/>
        </w:rPr>
      </w:pPr>
      <w:r w:rsidRPr="0080548C">
        <w:rPr>
          <w:rFonts w:ascii="Tahoma" w:hAnsi="Tahoma" w:cs="Tahoma"/>
          <w:color w:val="000000" w:themeColor="text1"/>
        </w:rPr>
        <w:t xml:space="preserve">Αντίγραφο των δύο πρώτων σελίδων της ηλεκτρονικής υποβολής αίτησης χρηματοδότησης στο ΠΣΚΕ, όπου αναγράφεται και η ακριβής ημερομηνία υποβολής της. Η αίτηση χρηματοδότησης επέχει θέση υπεύθυνης δήλωσης του άρθρου 8 του ν. 1599/1986 (ΦΕΚ Α’ 75) για τα στοιχεία που αναφέρονται σε αυτήν. </w:t>
      </w:r>
      <w:r w:rsidRPr="0080548C">
        <w:rPr>
          <w:rFonts w:ascii="Tahoma" w:hAnsi="Tahoma" w:cs="Tahoma"/>
        </w:rPr>
        <w:t xml:space="preserve">Συνεπώς, θα πρέπει να εμφανίζει ταυτότητα περιεχομένου με τα ζητούμενα δικαιολογητικά. Η ανακρίβεια των στοιχείων που δηλώνονται στην αίτηση επισύρει τις προβλεπόμενες ποινικές και διοικητικές κυρώσεις. </w:t>
      </w:r>
    </w:p>
    <w:p w:rsidR="0051677B" w:rsidRPr="0080548C" w:rsidRDefault="0051677B" w:rsidP="00AF474C">
      <w:pPr>
        <w:pStyle w:val="a4"/>
        <w:numPr>
          <w:ilvl w:val="0"/>
          <w:numId w:val="33"/>
        </w:numPr>
        <w:tabs>
          <w:tab w:val="left" w:pos="567"/>
        </w:tabs>
        <w:autoSpaceDE w:val="0"/>
        <w:autoSpaceDN w:val="0"/>
        <w:adjustRightInd w:val="0"/>
        <w:spacing w:before="120" w:after="120" w:line="360" w:lineRule="auto"/>
        <w:ind w:left="567" w:hanging="425"/>
        <w:contextualSpacing w:val="0"/>
        <w:jc w:val="both"/>
        <w:rPr>
          <w:rFonts w:ascii="Tahoma" w:hAnsi="Tahoma" w:cs="Tahoma"/>
        </w:rPr>
      </w:pPr>
      <w:r w:rsidRPr="0080548C">
        <w:rPr>
          <w:rFonts w:ascii="Tahoma" w:hAnsi="Tahoma" w:cs="Tahoma"/>
        </w:rPr>
        <w:lastRenderedPageBreak/>
        <w:t>Δήλωση με τα στοιχεία σχετικά με την ιδιότητα της επιχείρησης, σύμφωνα με την υπ’ αριθ.2003/361/ΕΚ Σύσταση της Επιτροπής και τον Καν (ΕΕ) 1388/2014 (Παράρτημα ΙΙ Δήλωση ΜΜΕ), η οποία θα φέρει υπογραφή του δυνητικού δικαιούχου και σφραγίδα (στην περίπτωση υφιστάμενων επιχειρήσεων).</w:t>
      </w:r>
    </w:p>
    <w:p w:rsidR="0051677B" w:rsidRPr="0080548C" w:rsidRDefault="0051677B" w:rsidP="00AF474C">
      <w:pPr>
        <w:pStyle w:val="a4"/>
        <w:numPr>
          <w:ilvl w:val="0"/>
          <w:numId w:val="33"/>
        </w:numPr>
        <w:tabs>
          <w:tab w:val="left" w:pos="567"/>
        </w:tabs>
        <w:autoSpaceDE w:val="0"/>
        <w:autoSpaceDN w:val="0"/>
        <w:adjustRightInd w:val="0"/>
        <w:spacing w:before="120" w:after="120" w:line="360" w:lineRule="auto"/>
        <w:ind w:left="567" w:hanging="425"/>
        <w:contextualSpacing w:val="0"/>
        <w:jc w:val="both"/>
        <w:rPr>
          <w:rFonts w:ascii="Tahoma" w:hAnsi="Tahoma" w:cs="Tahoma"/>
        </w:rPr>
      </w:pPr>
      <w:r w:rsidRPr="0080548C">
        <w:rPr>
          <w:rFonts w:ascii="Tahoma" w:hAnsi="Tahoma" w:cs="Tahoma"/>
        </w:rPr>
        <w:t>Δικαιολογητικά νόμιμης υπόστασης:</w:t>
      </w:r>
    </w:p>
    <w:p w:rsidR="0051677B" w:rsidRPr="0080548C" w:rsidRDefault="0051677B" w:rsidP="00AF474C">
      <w:pPr>
        <w:pStyle w:val="a4"/>
        <w:numPr>
          <w:ilvl w:val="0"/>
          <w:numId w:val="36"/>
        </w:numPr>
        <w:tabs>
          <w:tab w:val="left" w:pos="567"/>
        </w:tabs>
        <w:autoSpaceDE w:val="0"/>
        <w:autoSpaceDN w:val="0"/>
        <w:adjustRightInd w:val="0"/>
        <w:spacing w:after="0" w:line="360" w:lineRule="auto"/>
        <w:ind w:left="993"/>
        <w:contextualSpacing w:val="0"/>
        <w:jc w:val="both"/>
        <w:rPr>
          <w:rFonts w:ascii="Tahoma" w:hAnsi="Tahoma" w:cs="Tahoma"/>
        </w:rPr>
      </w:pPr>
      <w:r w:rsidRPr="0080548C">
        <w:rPr>
          <w:rFonts w:ascii="Tahoma" w:hAnsi="Tahoma" w:cs="Tahoma"/>
        </w:rPr>
        <w:t>Για Α.Ε.:</w:t>
      </w:r>
    </w:p>
    <w:p w:rsidR="0051677B" w:rsidRPr="0080548C" w:rsidRDefault="0051677B" w:rsidP="00AF474C">
      <w:pPr>
        <w:pStyle w:val="a4"/>
        <w:numPr>
          <w:ilvl w:val="3"/>
          <w:numId w:val="32"/>
        </w:numPr>
        <w:tabs>
          <w:tab w:val="left" w:pos="567"/>
        </w:tabs>
        <w:autoSpaceDE w:val="0"/>
        <w:autoSpaceDN w:val="0"/>
        <w:adjustRightInd w:val="0"/>
        <w:spacing w:after="0" w:line="360" w:lineRule="auto"/>
        <w:ind w:left="1276" w:hanging="218"/>
        <w:contextualSpacing w:val="0"/>
        <w:jc w:val="both"/>
        <w:rPr>
          <w:rFonts w:ascii="Tahoma" w:hAnsi="Tahoma" w:cs="Tahoma"/>
        </w:rPr>
      </w:pPr>
      <w:r w:rsidRPr="0080548C">
        <w:rPr>
          <w:rFonts w:ascii="Tahoma" w:hAnsi="Tahoma" w:cs="Tahoma"/>
        </w:rPr>
        <w:t>Ισχύον Κωδικοποιημένο Καταστατικό (Νομαρχία ή ΓΕΜΗ ανάλογα με τη χρονική περίοδο)</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276" w:hanging="218"/>
        <w:contextualSpacing w:val="0"/>
        <w:jc w:val="both"/>
        <w:rPr>
          <w:rFonts w:ascii="Tahoma" w:hAnsi="Tahoma" w:cs="Tahoma"/>
        </w:rPr>
      </w:pPr>
      <w:r w:rsidRPr="0080548C">
        <w:rPr>
          <w:rFonts w:ascii="Tahoma" w:hAnsi="Tahoma" w:cs="Tahoma"/>
        </w:rPr>
        <w:t xml:space="preserve">Συγκρότηση ΔΣ &amp; Ορισμός Νόμιμου Εκπροσώπου (ΦΕΚ ή ΓΕΜΗ ανάλογα με τη χρονική περίοδο και εκτύπωση από </w:t>
      </w:r>
      <w:proofErr w:type="spellStart"/>
      <w:r w:rsidRPr="0080548C">
        <w:rPr>
          <w:rFonts w:ascii="Tahoma" w:hAnsi="Tahoma" w:cs="Tahoma"/>
        </w:rPr>
        <w:t>Taxisnet</w:t>
      </w:r>
      <w:proofErr w:type="spellEnd"/>
      <w:r w:rsidRPr="0080548C">
        <w:rPr>
          <w:rFonts w:ascii="Tahoma" w:hAnsi="Tahoma" w:cs="Tahoma"/>
        </w:rPr>
        <w:t>)</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276" w:hanging="218"/>
        <w:contextualSpacing w:val="0"/>
        <w:jc w:val="both"/>
        <w:rPr>
          <w:rFonts w:ascii="Tahoma" w:hAnsi="Tahoma" w:cs="Tahoma"/>
        </w:rPr>
      </w:pPr>
      <w:r w:rsidRPr="0080548C">
        <w:rPr>
          <w:rFonts w:ascii="Tahoma" w:hAnsi="Tahoma" w:cs="Tahoma"/>
        </w:rPr>
        <w:t>Μετοχολόγιο από το οποίο προκύπτει η ισχύουσα μετοχική σύνθεση</w:t>
      </w:r>
    </w:p>
    <w:p w:rsidR="0051677B" w:rsidRPr="0080548C" w:rsidRDefault="0051677B" w:rsidP="00AF474C">
      <w:pPr>
        <w:pStyle w:val="a4"/>
        <w:numPr>
          <w:ilvl w:val="0"/>
          <w:numId w:val="36"/>
        </w:numPr>
        <w:tabs>
          <w:tab w:val="left" w:pos="567"/>
        </w:tabs>
        <w:autoSpaceDE w:val="0"/>
        <w:autoSpaceDN w:val="0"/>
        <w:adjustRightInd w:val="0"/>
        <w:spacing w:after="0" w:line="360" w:lineRule="auto"/>
        <w:ind w:left="993"/>
        <w:contextualSpacing w:val="0"/>
        <w:jc w:val="both"/>
        <w:rPr>
          <w:rFonts w:ascii="Tahoma" w:hAnsi="Tahoma" w:cs="Tahoma"/>
        </w:rPr>
      </w:pPr>
      <w:r w:rsidRPr="0080548C">
        <w:rPr>
          <w:rFonts w:ascii="Tahoma" w:hAnsi="Tahoma" w:cs="Tahoma"/>
        </w:rPr>
        <w:t>Για Ε.Π.Ε.:</w:t>
      </w:r>
    </w:p>
    <w:p w:rsidR="0051677B" w:rsidRPr="0080548C" w:rsidRDefault="0051677B" w:rsidP="00AF474C">
      <w:pPr>
        <w:pStyle w:val="a4"/>
        <w:numPr>
          <w:ilvl w:val="3"/>
          <w:numId w:val="32"/>
        </w:numPr>
        <w:tabs>
          <w:tab w:val="left" w:pos="567"/>
        </w:tabs>
        <w:autoSpaceDE w:val="0"/>
        <w:autoSpaceDN w:val="0"/>
        <w:adjustRightInd w:val="0"/>
        <w:spacing w:after="0" w:line="360" w:lineRule="auto"/>
        <w:ind w:left="1276" w:hanging="218"/>
        <w:contextualSpacing w:val="0"/>
        <w:jc w:val="both"/>
        <w:rPr>
          <w:rFonts w:ascii="Tahoma" w:hAnsi="Tahoma" w:cs="Tahoma"/>
        </w:rPr>
      </w:pPr>
      <w:r w:rsidRPr="0080548C">
        <w:rPr>
          <w:rFonts w:ascii="Tahoma" w:hAnsi="Tahoma" w:cs="Tahoma"/>
        </w:rPr>
        <w:t>Ισχύον Κωδικοποιημένο Καταστατικό (Πρωτοδικείο ή ΓΕΜΗ ανάλογα με τη χρονική περίοδο)</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276" w:hanging="218"/>
        <w:contextualSpacing w:val="0"/>
        <w:jc w:val="both"/>
        <w:rPr>
          <w:rFonts w:ascii="Tahoma" w:hAnsi="Tahoma" w:cs="Tahoma"/>
        </w:rPr>
      </w:pPr>
      <w:r w:rsidRPr="0080548C">
        <w:rPr>
          <w:rFonts w:ascii="Tahoma" w:hAnsi="Tahoma" w:cs="Tahoma"/>
        </w:rPr>
        <w:t>Πράξη εκπροσώπησης &amp; Βεβαίωση Εταίρων (ΓΕΜΗ) σε περίπτωση που η εκπροσώπηση δεν προκύπτει από το ανωτέρω Καταστατικό</w:t>
      </w:r>
    </w:p>
    <w:p w:rsidR="0051677B" w:rsidRPr="0080548C" w:rsidRDefault="0051677B" w:rsidP="00AF474C">
      <w:pPr>
        <w:pStyle w:val="a4"/>
        <w:numPr>
          <w:ilvl w:val="0"/>
          <w:numId w:val="36"/>
        </w:numPr>
        <w:tabs>
          <w:tab w:val="left" w:pos="567"/>
        </w:tabs>
        <w:autoSpaceDE w:val="0"/>
        <w:autoSpaceDN w:val="0"/>
        <w:adjustRightInd w:val="0"/>
        <w:spacing w:after="0" w:line="360" w:lineRule="auto"/>
        <w:ind w:left="993"/>
        <w:contextualSpacing w:val="0"/>
        <w:jc w:val="both"/>
        <w:rPr>
          <w:rFonts w:ascii="Tahoma" w:hAnsi="Tahoma" w:cs="Tahoma"/>
        </w:rPr>
      </w:pPr>
      <w:r w:rsidRPr="0080548C">
        <w:rPr>
          <w:rFonts w:ascii="Tahoma" w:hAnsi="Tahoma" w:cs="Tahoma"/>
        </w:rPr>
        <w:t>Για Ο.Ε., Ε.Ε., ΙΚΕ:</w:t>
      </w:r>
    </w:p>
    <w:p w:rsidR="0051677B" w:rsidRPr="0080548C" w:rsidRDefault="0051677B" w:rsidP="00AF474C">
      <w:pPr>
        <w:pStyle w:val="a4"/>
        <w:numPr>
          <w:ilvl w:val="3"/>
          <w:numId w:val="32"/>
        </w:numPr>
        <w:tabs>
          <w:tab w:val="left" w:pos="567"/>
        </w:tabs>
        <w:autoSpaceDE w:val="0"/>
        <w:autoSpaceDN w:val="0"/>
        <w:adjustRightInd w:val="0"/>
        <w:spacing w:after="120" w:line="360" w:lineRule="auto"/>
        <w:ind w:left="1276" w:hanging="218"/>
        <w:contextualSpacing w:val="0"/>
        <w:jc w:val="both"/>
        <w:rPr>
          <w:rFonts w:ascii="Tahoma" w:hAnsi="Tahoma" w:cs="Tahoma"/>
        </w:rPr>
      </w:pPr>
      <w:r w:rsidRPr="0080548C">
        <w:rPr>
          <w:rFonts w:ascii="Tahoma" w:hAnsi="Tahoma" w:cs="Tahoma"/>
        </w:rPr>
        <w:t>Πρόσφατο καταστατικό επικυρωμένο από την αρμόδια Υπηρεσία (Πρωτοδικείο ή ΓΕΜΗ), στο οποίο θα αποτυπώνεται η Διαχείριση-Εκπροσώπηση</w:t>
      </w:r>
    </w:p>
    <w:p w:rsidR="0051677B" w:rsidRPr="0080548C" w:rsidRDefault="0051677B" w:rsidP="00AF474C">
      <w:pPr>
        <w:pStyle w:val="a4"/>
        <w:numPr>
          <w:ilvl w:val="0"/>
          <w:numId w:val="36"/>
        </w:numPr>
        <w:tabs>
          <w:tab w:val="left" w:pos="567"/>
        </w:tabs>
        <w:autoSpaceDE w:val="0"/>
        <w:autoSpaceDN w:val="0"/>
        <w:adjustRightInd w:val="0"/>
        <w:spacing w:after="0" w:line="360" w:lineRule="auto"/>
        <w:ind w:left="993"/>
        <w:contextualSpacing w:val="0"/>
        <w:jc w:val="both"/>
        <w:rPr>
          <w:rFonts w:ascii="Tahoma" w:hAnsi="Tahoma" w:cs="Tahoma"/>
        </w:rPr>
      </w:pPr>
      <w:r w:rsidRPr="0080548C">
        <w:rPr>
          <w:rFonts w:ascii="Tahoma" w:hAnsi="Tahoma" w:cs="Tahoma"/>
        </w:rPr>
        <w:t>Για Κοινωνικές Συνεταιριστικές Επιχειρήσεις του Ν. 4430/2016 όπως ισχύει:</w:t>
      </w:r>
    </w:p>
    <w:p w:rsidR="0051677B" w:rsidRPr="0080548C" w:rsidRDefault="0051677B" w:rsidP="00AF474C">
      <w:pPr>
        <w:pStyle w:val="a4"/>
        <w:numPr>
          <w:ilvl w:val="3"/>
          <w:numId w:val="32"/>
        </w:numPr>
        <w:tabs>
          <w:tab w:val="left" w:pos="567"/>
        </w:tabs>
        <w:autoSpaceDE w:val="0"/>
        <w:autoSpaceDN w:val="0"/>
        <w:adjustRightInd w:val="0"/>
        <w:spacing w:after="0" w:line="360" w:lineRule="auto"/>
        <w:ind w:left="1276" w:hanging="218"/>
        <w:contextualSpacing w:val="0"/>
        <w:jc w:val="both"/>
        <w:rPr>
          <w:rFonts w:ascii="Tahoma" w:hAnsi="Tahoma" w:cs="Tahoma"/>
        </w:rPr>
      </w:pPr>
      <w:r w:rsidRPr="0080548C">
        <w:rPr>
          <w:rFonts w:ascii="Tahoma" w:hAnsi="Tahoma" w:cs="Tahoma"/>
        </w:rPr>
        <w:t>Πιστοποιητικό εγγραφής στο Γενικό Μητρώο Φορέων Κοινωνικής και Αλληλέγγυας Οικονομίας,</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276" w:hanging="218"/>
        <w:contextualSpacing w:val="0"/>
        <w:jc w:val="both"/>
        <w:rPr>
          <w:rFonts w:ascii="Tahoma" w:hAnsi="Tahoma" w:cs="Tahoma"/>
        </w:rPr>
      </w:pPr>
      <w:r w:rsidRPr="0080548C">
        <w:rPr>
          <w:rFonts w:ascii="Tahoma" w:hAnsi="Tahoma" w:cs="Tahoma"/>
        </w:rPr>
        <w:t>Αρχικά υποβληθέν καταστατικό και η τελευταία τροποποίηση αυτού (αν υπάρχει)</w:t>
      </w:r>
    </w:p>
    <w:p w:rsidR="0051677B" w:rsidRPr="0080548C" w:rsidRDefault="0051677B" w:rsidP="00AF474C">
      <w:pPr>
        <w:pStyle w:val="a4"/>
        <w:numPr>
          <w:ilvl w:val="0"/>
          <w:numId w:val="36"/>
        </w:numPr>
        <w:tabs>
          <w:tab w:val="left" w:pos="567"/>
        </w:tabs>
        <w:autoSpaceDE w:val="0"/>
        <w:autoSpaceDN w:val="0"/>
        <w:adjustRightInd w:val="0"/>
        <w:spacing w:after="0" w:line="360" w:lineRule="auto"/>
        <w:ind w:left="993"/>
        <w:contextualSpacing w:val="0"/>
        <w:jc w:val="both"/>
        <w:rPr>
          <w:rFonts w:ascii="Tahoma" w:hAnsi="Tahoma" w:cs="Tahoma"/>
        </w:rPr>
      </w:pPr>
      <w:r w:rsidRPr="0080548C">
        <w:rPr>
          <w:rFonts w:ascii="Tahoma" w:hAnsi="Tahoma" w:cs="Tahoma"/>
        </w:rPr>
        <w:t>Για Συνεταιριστικές Επιχειρήσεις:</w:t>
      </w:r>
    </w:p>
    <w:p w:rsidR="0051677B" w:rsidRPr="0080548C" w:rsidRDefault="0051677B" w:rsidP="00AF474C">
      <w:pPr>
        <w:pStyle w:val="a4"/>
        <w:numPr>
          <w:ilvl w:val="3"/>
          <w:numId w:val="32"/>
        </w:numPr>
        <w:tabs>
          <w:tab w:val="left" w:pos="567"/>
        </w:tabs>
        <w:autoSpaceDE w:val="0"/>
        <w:autoSpaceDN w:val="0"/>
        <w:adjustRightInd w:val="0"/>
        <w:spacing w:after="120" w:line="360" w:lineRule="auto"/>
        <w:ind w:left="1276" w:hanging="218"/>
        <w:contextualSpacing w:val="0"/>
        <w:jc w:val="both"/>
        <w:rPr>
          <w:rFonts w:ascii="Tahoma" w:hAnsi="Tahoma" w:cs="Tahoma"/>
        </w:rPr>
      </w:pPr>
      <w:r w:rsidRPr="0080548C">
        <w:rPr>
          <w:rFonts w:ascii="Tahoma" w:hAnsi="Tahoma" w:cs="Tahoma"/>
        </w:rPr>
        <w:t>Τα απαιτούμενα νομιμοποιητικά έγγραφα σύστασης και εκπροσώπησης που προβλέπονται με βάση το εκάστοτε ισχύον νομοθετικό πλαίσιο.</w:t>
      </w:r>
    </w:p>
    <w:p w:rsidR="0051677B" w:rsidRPr="0080548C" w:rsidRDefault="0051677B" w:rsidP="00AF474C">
      <w:pPr>
        <w:pStyle w:val="a4"/>
        <w:numPr>
          <w:ilvl w:val="0"/>
          <w:numId w:val="36"/>
        </w:numPr>
        <w:tabs>
          <w:tab w:val="left" w:pos="567"/>
        </w:tabs>
        <w:autoSpaceDE w:val="0"/>
        <w:autoSpaceDN w:val="0"/>
        <w:adjustRightInd w:val="0"/>
        <w:spacing w:after="0" w:line="360" w:lineRule="auto"/>
        <w:ind w:left="993"/>
        <w:contextualSpacing w:val="0"/>
        <w:jc w:val="both"/>
        <w:rPr>
          <w:rFonts w:ascii="Tahoma" w:hAnsi="Tahoma" w:cs="Tahoma"/>
        </w:rPr>
      </w:pPr>
      <w:bookmarkStart w:id="19" w:name="_Hlk59612995"/>
      <w:r w:rsidRPr="0080548C">
        <w:rPr>
          <w:rFonts w:ascii="Tahoma" w:hAnsi="Tahoma" w:cs="Tahoma"/>
        </w:rPr>
        <w:t>Για εταιρείες υπό σύσταση:</w:t>
      </w:r>
    </w:p>
    <w:p w:rsidR="0051677B" w:rsidRPr="0080548C" w:rsidRDefault="0051677B" w:rsidP="00AF474C">
      <w:pPr>
        <w:pStyle w:val="a4"/>
        <w:numPr>
          <w:ilvl w:val="3"/>
          <w:numId w:val="32"/>
        </w:numPr>
        <w:tabs>
          <w:tab w:val="left" w:pos="567"/>
        </w:tabs>
        <w:autoSpaceDE w:val="0"/>
        <w:autoSpaceDN w:val="0"/>
        <w:adjustRightInd w:val="0"/>
        <w:spacing w:after="0" w:line="360" w:lineRule="auto"/>
        <w:ind w:left="1276" w:hanging="218"/>
        <w:contextualSpacing w:val="0"/>
        <w:jc w:val="both"/>
        <w:rPr>
          <w:rFonts w:ascii="Tahoma" w:hAnsi="Tahoma" w:cs="Tahoma"/>
        </w:rPr>
      </w:pPr>
      <w:r w:rsidRPr="0080548C">
        <w:rPr>
          <w:rFonts w:ascii="Tahoma" w:hAnsi="Tahoma" w:cs="Tahoma"/>
        </w:rPr>
        <w:lastRenderedPageBreak/>
        <w:t>Σχέδιο καταστατικού, με κεφάλαιο τουλάχιστον ίσο με το ποσό της ιδίας συμμετοχής. Στην περίπτωση αυτή, θα πρέπει να υποβληθεί το οριστικό πριν την έκδοση της Απόφασης Ένταξης.</w:t>
      </w:r>
    </w:p>
    <w:bookmarkEnd w:id="19"/>
    <w:p w:rsidR="0051677B" w:rsidRPr="0080548C" w:rsidRDefault="0051677B" w:rsidP="00AF474C">
      <w:pPr>
        <w:pStyle w:val="a4"/>
        <w:numPr>
          <w:ilvl w:val="0"/>
          <w:numId w:val="36"/>
        </w:numPr>
        <w:tabs>
          <w:tab w:val="left" w:pos="567"/>
        </w:tabs>
        <w:autoSpaceDE w:val="0"/>
        <w:autoSpaceDN w:val="0"/>
        <w:adjustRightInd w:val="0"/>
        <w:spacing w:before="120" w:after="120" w:line="360" w:lineRule="auto"/>
        <w:ind w:left="993"/>
        <w:contextualSpacing w:val="0"/>
        <w:jc w:val="both"/>
        <w:rPr>
          <w:rFonts w:ascii="Tahoma" w:hAnsi="Tahoma" w:cs="Tahoma"/>
        </w:rPr>
      </w:pPr>
      <w:r w:rsidRPr="0080548C">
        <w:rPr>
          <w:rFonts w:ascii="Tahoma" w:hAnsi="Tahoma" w:cs="Tahoma"/>
        </w:rPr>
        <w:t>Για ατομική επιχείρηση, προσκομίζεται βεβαίωση έναρξης επιτηδεύματος.</w:t>
      </w:r>
    </w:p>
    <w:p w:rsidR="0051677B" w:rsidRPr="0080548C" w:rsidRDefault="0051677B" w:rsidP="00AF474C">
      <w:pPr>
        <w:pStyle w:val="a4"/>
        <w:numPr>
          <w:ilvl w:val="0"/>
          <w:numId w:val="33"/>
        </w:numPr>
        <w:tabs>
          <w:tab w:val="left" w:pos="284"/>
          <w:tab w:val="left" w:pos="567"/>
        </w:tabs>
        <w:autoSpaceDE w:val="0"/>
        <w:autoSpaceDN w:val="0"/>
        <w:adjustRightInd w:val="0"/>
        <w:spacing w:before="120" w:after="120" w:line="360" w:lineRule="auto"/>
        <w:ind w:left="567" w:hanging="425"/>
        <w:contextualSpacing w:val="0"/>
        <w:jc w:val="both"/>
        <w:rPr>
          <w:rFonts w:ascii="Tahoma" w:hAnsi="Tahoma" w:cs="Tahoma"/>
        </w:rPr>
      </w:pPr>
      <w:r w:rsidRPr="0080548C">
        <w:rPr>
          <w:rFonts w:ascii="Tahoma" w:hAnsi="Tahoma" w:cs="Tahoma"/>
        </w:rPr>
        <w:t xml:space="preserve">Δήλωση εκπροσώπησης και τραπεζικού λογαριασμού (Λογαριασμός Πράξης): </w:t>
      </w:r>
    </w:p>
    <w:p w:rsidR="0051677B" w:rsidRPr="0080548C" w:rsidRDefault="0051677B" w:rsidP="00AF474C">
      <w:pPr>
        <w:pStyle w:val="a4"/>
        <w:numPr>
          <w:ilvl w:val="0"/>
          <w:numId w:val="34"/>
        </w:numPr>
        <w:tabs>
          <w:tab w:val="left" w:pos="284"/>
        </w:tabs>
        <w:autoSpaceDE w:val="0"/>
        <w:autoSpaceDN w:val="0"/>
        <w:adjustRightInd w:val="0"/>
        <w:spacing w:before="120" w:after="120" w:line="360" w:lineRule="auto"/>
        <w:ind w:left="1134" w:hanging="294"/>
        <w:contextualSpacing w:val="0"/>
        <w:jc w:val="both"/>
        <w:rPr>
          <w:rFonts w:ascii="Tahoma" w:hAnsi="Tahoma" w:cs="Tahoma"/>
        </w:rPr>
      </w:pPr>
      <w:r w:rsidRPr="0080548C">
        <w:rPr>
          <w:rFonts w:ascii="Tahoma" w:hAnsi="Tahoma" w:cs="Tahoma"/>
        </w:rPr>
        <w:t>Στην περίπτωση υφιστάμενων νομικών προσώπων/εταιρειών, υποβάλλονται νομιμοποιητικά έγγραφα εκπροσώπησης της επιχείρησης (εφόσον δεν προκύπτει από το Καταστατικό της) και Απόφαση του αρμοδίου οργάνου για τον ορισμό του υπευθύνου υλοποίησης του επενδυτικού σχεδίου, όπου θα δηλώνεται και ο αριθμός IBAN του Τραπεζικού Λογαριασμού στον οποίο θα καταβάλλονται οι οικονομικές ενισχύσεις. Το ανωτέρω πρόσωπο είναι το μόνο αρμόδιο για την υποβολή του συνόλου των απαιτούμενων δικαιολογητικών εκ μέρους του φορέα καθ’ όλη τη διάρκεια του έργου.</w:t>
      </w:r>
    </w:p>
    <w:p w:rsidR="0051677B" w:rsidRPr="0080548C" w:rsidRDefault="0051677B" w:rsidP="00AF474C">
      <w:pPr>
        <w:pStyle w:val="a4"/>
        <w:numPr>
          <w:ilvl w:val="0"/>
          <w:numId w:val="34"/>
        </w:numPr>
        <w:tabs>
          <w:tab w:val="left" w:pos="284"/>
        </w:tabs>
        <w:autoSpaceDE w:val="0"/>
        <w:autoSpaceDN w:val="0"/>
        <w:adjustRightInd w:val="0"/>
        <w:spacing w:before="120" w:after="120" w:line="360" w:lineRule="auto"/>
        <w:ind w:left="1134" w:hanging="294"/>
        <w:contextualSpacing w:val="0"/>
        <w:jc w:val="both"/>
        <w:rPr>
          <w:rFonts w:ascii="Tahoma" w:hAnsi="Tahoma" w:cs="Tahoma"/>
        </w:rPr>
      </w:pPr>
      <w:r w:rsidRPr="0080548C">
        <w:rPr>
          <w:rFonts w:ascii="Tahoma" w:hAnsi="Tahoma" w:cs="Tahoma"/>
        </w:rPr>
        <w:t>Στην περίπτωση ατομικών επιχειρήσεων υποβάλλεται σε Υπεύθυνη Δήλωση ο αριθμός IBAN του Τραπεζικού Λογαριασμού στον οποίο θα καταβάλλονται οι οικονομικές ενισχύσεις.</w:t>
      </w:r>
    </w:p>
    <w:p w:rsidR="0051677B" w:rsidRPr="0080548C" w:rsidRDefault="0051677B" w:rsidP="00AF474C">
      <w:pPr>
        <w:tabs>
          <w:tab w:val="left" w:pos="284"/>
        </w:tabs>
        <w:autoSpaceDE w:val="0"/>
        <w:autoSpaceDN w:val="0"/>
        <w:adjustRightInd w:val="0"/>
        <w:spacing w:line="360" w:lineRule="auto"/>
        <w:ind w:left="851"/>
        <w:jc w:val="both"/>
        <w:rPr>
          <w:rFonts w:ascii="Tahoma" w:hAnsi="Tahoma" w:cs="Tahoma"/>
        </w:rPr>
      </w:pPr>
      <w:r w:rsidRPr="0080548C">
        <w:rPr>
          <w:rFonts w:ascii="Tahoma" w:hAnsi="Tahoma" w:cs="Tahoma"/>
        </w:rPr>
        <w:t xml:space="preserve">Ο ανωτέρω Τραπεζικός Λογαριασμός θα χρησιμοποιηθεί από το Δικαιούχο και για την τεκμηρίωση κάλυψης της Ίδιας Συμμετοχής. </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rPr>
      </w:pPr>
      <w:r w:rsidRPr="0080548C">
        <w:rPr>
          <w:rFonts w:ascii="Tahoma" w:hAnsi="Tahoma" w:cs="Tahoma"/>
        </w:rPr>
        <w:t>Οικονομικά στοιχεία της εταιρείας:</w:t>
      </w:r>
    </w:p>
    <w:p w:rsidR="0051677B" w:rsidRPr="0080548C" w:rsidRDefault="0051677B" w:rsidP="00AF474C">
      <w:pPr>
        <w:pStyle w:val="a4"/>
        <w:numPr>
          <w:ilvl w:val="0"/>
          <w:numId w:val="36"/>
        </w:numPr>
        <w:tabs>
          <w:tab w:val="left" w:pos="567"/>
        </w:tabs>
        <w:autoSpaceDE w:val="0"/>
        <w:autoSpaceDN w:val="0"/>
        <w:adjustRightInd w:val="0"/>
        <w:spacing w:after="0" w:line="360" w:lineRule="auto"/>
        <w:ind w:left="993"/>
        <w:contextualSpacing w:val="0"/>
        <w:jc w:val="both"/>
        <w:rPr>
          <w:rFonts w:ascii="Tahoma" w:hAnsi="Tahoma" w:cs="Tahoma"/>
        </w:rPr>
      </w:pPr>
      <w:r w:rsidRPr="0080548C">
        <w:rPr>
          <w:rFonts w:ascii="Tahoma" w:hAnsi="Tahoma" w:cs="Tahoma"/>
        </w:rPr>
        <w:t>Για Υφιστάμενες Επιχειρήσεις με τήρηση απλογραφικών βιβλίων:</w:t>
      </w:r>
    </w:p>
    <w:p w:rsidR="0051677B" w:rsidRPr="0080548C" w:rsidRDefault="0051677B" w:rsidP="00AF474C">
      <w:pPr>
        <w:pStyle w:val="a4"/>
        <w:numPr>
          <w:ilvl w:val="3"/>
          <w:numId w:val="32"/>
        </w:numPr>
        <w:tabs>
          <w:tab w:val="left" w:pos="567"/>
        </w:tabs>
        <w:autoSpaceDE w:val="0"/>
        <w:autoSpaceDN w:val="0"/>
        <w:adjustRightInd w:val="0"/>
        <w:spacing w:after="0" w:line="360" w:lineRule="auto"/>
        <w:ind w:left="1418" w:hanging="218"/>
        <w:contextualSpacing w:val="0"/>
        <w:jc w:val="both"/>
        <w:rPr>
          <w:rFonts w:ascii="Tahoma" w:hAnsi="Tahoma" w:cs="Tahoma"/>
        </w:rPr>
      </w:pPr>
      <w:r w:rsidRPr="0080548C">
        <w:rPr>
          <w:rFonts w:ascii="Tahoma" w:hAnsi="Tahoma" w:cs="Tahoma"/>
        </w:rPr>
        <w:t xml:space="preserve">Έντυπα Ε3 και για τις τρεις (3) κλεισμένες διαχειριστικές χρήσεις που προηγούνται του έτους υποβολής της αίτησης στήριξης </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418" w:hanging="218"/>
        <w:contextualSpacing w:val="0"/>
        <w:jc w:val="both"/>
        <w:rPr>
          <w:rFonts w:ascii="Tahoma" w:hAnsi="Tahoma" w:cs="Tahoma"/>
        </w:rPr>
      </w:pPr>
      <w:r w:rsidRPr="0080548C">
        <w:rPr>
          <w:rFonts w:ascii="Tahoma" w:hAnsi="Tahoma" w:cs="Tahoma"/>
        </w:rPr>
        <w:t>Μητρώο παγίων της επιχείρησης (με σφραγίδα και υπογραφή του λογιστή) και για τις τρεις (3) κλεισμένες διαχειριστικές χρήσεις που προηγούνται του έτους υποβολής της αίτησης στήριξης</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418" w:hanging="218"/>
        <w:contextualSpacing w:val="0"/>
        <w:jc w:val="both"/>
        <w:rPr>
          <w:rFonts w:ascii="Tahoma" w:hAnsi="Tahoma" w:cs="Tahoma"/>
        </w:rPr>
      </w:pPr>
      <w:r w:rsidRPr="0080548C">
        <w:rPr>
          <w:rFonts w:ascii="Tahoma" w:hAnsi="Tahoma" w:cs="Tahoma"/>
        </w:rPr>
        <w:t xml:space="preserve">Έντυπο Ε9 σε ισχύ </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418" w:hanging="218"/>
        <w:contextualSpacing w:val="0"/>
        <w:jc w:val="both"/>
        <w:rPr>
          <w:rFonts w:ascii="Tahoma" w:hAnsi="Tahoma" w:cs="Tahoma"/>
        </w:rPr>
      </w:pPr>
      <w:r w:rsidRPr="0080548C">
        <w:rPr>
          <w:rFonts w:ascii="Tahoma" w:hAnsi="Tahoma" w:cs="Tahoma"/>
        </w:rPr>
        <w:t xml:space="preserve">Υπόδειγμα (ΕΛΠ) Β.5 Ισολογισμός για πολύ μικρές οντότητες, με υπογραφή και σφραγίδα του λογιστή ή του νόμιμου εκπρόσωπου για τη διαχειριστική </w:t>
      </w:r>
      <w:r w:rsidRPr="0080548C">
        <w:rPr>
          <w:rFonts w:ascii="Tahoma" w:hAnsi="Tahoma" w:cs="Tahoma"/>
        </w:rPr>
        <w:lastRenderedPageBreak/>
        <w:t>χρήση που προηγείται του έτους υποβολής της αίτησης χρηματοδότησης (αν απαιτείται)</w:t>
      </w:r>
    </w:p>
    <w:p w:rsidR="0051677B" w:rsidRPr="0080548C" w:rsidRDefault="0051677B" w:rsidP="00AF474C">
      <w:pPr>
        <w:pStyle w:val="a4"/>
        <w:numPr>
          <w:ilvl w:val="0"/>
          <w:numId w:val="36"/>
        </w:numPr>
        <w:tabs>
          <w:tab w:val="left" w:pos="567"/>
        </w:tabs>
        <w:autoSpaceDE w:val="0"/>
        <w:autoSpaceDN w:val="0"/>
        <w:adjustRightInd w:val="0"/>
        <w:spacing w:before="120" w:after="0" w:line="360" w:lineRule="auto"/>
        <w:ind w:left="993"/>
        <w:contextualSpacing w:val="0"/>
        <w:jc w:val="both"/>
        <w:rPr>
          <w:rFonts w:ascii="Tahoma" w:hAnsi="Tahoma" w:cs="Tahoma"/>
        </w:rPr>
      </w:pPr>
      <w:r w:rsidRPr="0080548C">
        <w:rPr>
          <w:rFonts w:ascii="Tahoma" w:hAnsi="Tahoma" w:cs="Tahoma"/>
        </w:rPr>
        <w:t>Για Υφιστάμενες Επιχειρήσεις με τήρηση διπλογραφικών βιβλίων:</w:t>
      </w:r>
    </w:p>
    <w:p w:rsidR="0051677B" w:rsidRPr="0080548C" w:rsidRDefault="0051677B" w:rsidP="00AF474C">
      <w:pPr>
        <w:pStyle w:val="a4"/>
        <w:numPr>
          <w:ilvl w:val="3"/>
          <w:numId w:val="32"/>
        </w:numPr>
        <w:tabs>
          <w:tab w:val="left" w:pos="567"/>
        </w:tabs>
        <w:autoSpaceDE w:val="0"/>
        <w:autoSpaceDN w:val="0"/>
        <w:adjustRightInd w:val="0"/>
        <w:spacing w:before="120" w:after="0" w:line="360" w:lineRule="auto"/>
        <w:ind w:left="1418" w:hanging="218"/>
        <w:contextualSpacing w:val="0"/>
        <w:jc w:val="both"/>
        <w:rPr>
          <w:rFonts w:ascii="Tahoma" w:hAnsi="Tahoma" w:cs="Tahoma"/>
        </w:rPr>
      </w:pPr>
      <w:r w:rsidRPr="0080548C">
        <w:rPr>
          <w:rFonts w:ascii="Tahoma" w:hAnsi="Tahoma" w:cs="Tahoma"/>
        </w:rPr>
        <w:t>Για τις τρεις (3) κλεισμένες διαχειριστικές χρήσεις που προηγούνται του έτους υποβολής της αίτησης στήριξης:</w:t>
      </w:r>
    </w:p>
    <w:p w:rsidR="0051677B" w:rsidRPr="0080548C" w:rsidRDefault="0051677B" w:rsidP="00AF474C">
      <w:pPr>
        <w:pStyle w:val="a4"/>
        <w:tabs>
          <w:tab w:val="left" w:pos="567"/>
        </w:tabs>
        <w:autoSpaceDE w:val="0"/>
        <w:autoSpaceDN w:val="0"/>
        <w:adjustRightInd w:val="0"/>
        <w:spacing w:after="0" w:line="360" w:lineRule="auto"/>
        <w:ind w:left="1701"/>
        <w:jc w:val="both"/>
        <w:rPr>
          <w:rFonts w:ascii="Tahoma" w:hAnsi="Tahoma" w:cs="Tahoma"/>
        </w:rPr>
      </w:pPr>
      <w:r w:rsidRPr="0080548C">
        <w:rPr>
          <w:rFonts w:ascii="Tahoma" w:hAnsi="Tahoma" w:cs="Tahoma"/>
        </w:rPr>
        <w:t>α) Ισολογισμοί – αποτελέσματα χρήσης</w:t>
      </w:r>
    </w:p>
    <w:p w:rsidR="0051677B" w:rsidRPr="0080548C" w:rsidRDefault="0051677B" w:rsidP="00AF474C">
      <w:pPr>
        <w:pStyle w:val="a4"/>
        <w:tabs>
          <w:tab w:val="left" w:pos="567"/>
        </w:tabs>
        <w:autoSpaceDE w:val="0"/>
        <w:autoSpaceDN w:val="0"/>
        <w:adjustRightInd w:val="0"/>
        <w:spacing w:after="0" w:line="360" w:lineRule="auto"/>
        <w:ind w:left="1701"/>
        <w:jc w:val="both"/>
        <w:rPr>
          <w:rFonts w:ascii="Tahoma" w:hAnsi="Tahoma" w:cs="Tahoma"/>
        </w:rPr>
      </w:pPr>
      <w:r w:rsidRPr="0080548C">
        <w:rPr>
          <w:rFonts w:ascii="Tahoma" w:hAnsi="Tahoma" w:cs="Tahoma"/>
        </w:rPr>
        <w:t xml:space="preserve">β) Έντυπα Ε3 </w:t>
      </w:r>
    </w:p>
    <w:p w:rsidR="0051677B" w:rsidRPr="0080548C" w:rsidRDefault="0051677B" w:rsidP="00AF474C">
      <w:pPr>
        <w:pStyle w:val="a4"/>
        <w:tabs>
          <w:tab w:val="left" w:pos="567"/>
        </w:tabs>
        <w:autoSpaceDE w:val="0"/>
        <w:autoSpaceDN w:val="0"/>
        <w:adjustRightInd w:val="0"/>
        <w:spacing w:after="0" w:line="360" w:lineRule="auto"/>
        <w:ind w:left="1701"/>
        <w:jc w:val="both"/>
        <w:rPr>
          <w:rFonts w:ascii="Tahoma" w:hAnsi="Tahoma" w:cs="Tahoma"/>
        </w:rPr>
      </w:pPr>
      <w:r w:rsidRPr="0080548C">
        <w:rPr>
          <w:rFonts w:ascii="Tahoma" w:hAnsi="Tahoma" w:cs="Tahoma"/>
        </w:rPr>
        <w:t>γ) Έντυπο Ν (όπου απαιτείται)</w:t>
      </w:r>
    </w:p>
    <w:p w:rsidR="0051677B" w:rsidRPr="0080548C" w:rsidRDefault="0051677B" w:rsidP="00AF474C">
      <w:pPr>
        <w:pStyle w:val="a4"/>
        <w:tabs>
          <w:tab w:val="left" w:pos="567"/>
        </w:tabs>
        <w:autoSpaceDE w:val="0"/>
        <w:autoSpaceDN w:val="0"/>
        <w:adjustRightInd w:val="0"/>
        <w:spacing w:after="0" w:line="360" w:lineRule="auto"/>
        <w:ind w:left="1985" w:hanging="284"/>
        <w:jc w:val="both"/>
        <w:rPr>
          <w:rFonts w:ascii="Tahoma" w:hAnsi="Tahoma" w:cs="Tahoma"/>
        </w:rPr>
      </w:pPr>
      <w:r w:rsidRPr="0080548C">
        <w:rPr>
          <w:rFonts w:ascii="Tahoma" w:hAnsi="Tahoma" w:cs="Tahoma"/>
        </w:rPr>
        <w:t>δ) Μητρώο παγίων της επιχείρησης με σφραγίδα και υπογραφή του λογιστή</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418" w:hanging="218"/>
        <w:contextualSpacing w:val="0"/>
        <w:jc w:val="both"/>
        <w:rPr>
          <w:rFonts w:ascii="Tahoma" w:hAnsi="Tahoma" w:cs="Tahoma"/>
        </w:rPr>
      </w:pPr>
      <w:r w:rsidRPr="0080548C">
        <w:rPr>
          <w:rFonts w:ascii="Tahoma" w:hAnsi="Tahoma" w:cs="Tahoma"/>
        </w:rPr>
        <w:t xml:space="preserve">Έντυπο Ε9 σε ισχύ </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418" w:hanging="218"/>
        <w:contextualSpacing w:val="0"/>
        <w:jc w:val="both"/>
        <w:rPr>
          <w:rFonts w:ascii="Tahoma" w:hAnsi="Tahoma" w:cs="Tahoma"/>
        </w:rPr>
      </w:pPr>
      <w:r w:rsidRPr="0080548C">
        <w:rPr>
          <w:rFonts w:ascii="Tahoma" w:hAnsi="Tahoma" w:cs="Tahoma"/>
        </w:rPr>
        <w:t>Χρηματοοικονομικές καταστάσεις και προσάρτημα τελευταίας διαχειριστικής χρήσης (όπου απαιτείται)</w:t>
      </w:r>
    </w:p>
    <w:p w:rsidR="0051677B" w:rsidRPr="0080548C" w:rsidRDefault="0051677B" w:rsidP="00AF474C">
      <w:pPr>
        <w:pStyle w:val="a4"/>
        <w:numPr>
          <w:ilvl w:val="0"/>
          <w:numId w:val="36"/>
        </w:numPr>
        <w:tabs>
          <w:tab w:val="left" w:pos="567"/>
        </w:tabs>
        <w:autoSpaceDE w:val="0"/>
        <w:autoSpaceDN w:val="0"/>
        <w:adjustRightInd w:val="0"/>
        <w:spacing w:after="0" w:line="360" w:lineRule="auto"/>
        <w:ind w:left="993"/>
        <w:contextualSpacing w:val="0"/>
        <w:jc w:val="both"/>
        <w:rPr>
          <w:rFonts w:ascii="Tahoma" w:hAnsi="Tahoma" w:cs="Tahoma"/>
        </w:rPr>
      </w:pPr>
      <w:r w:rsidRPr="0080548C">
        <w:rPr>
          <w:rFonts w:ascii="Tahoma" w:hAnsi="Tahoma" w:cs="Tahoma"/>
        </w:rPr>
        <w:t>Για Φυσικά πρόσωπα (υπό ίδρυση επιχείρηση):</w:t>
      </w:r>
    </w:p>
    <w:p w:rsidR="0051677B" w:rsidRPr="0080548C" w:rsidRDefault="0051677B" w:rsidP="00AF474C">
      <w:pPr>
        <w:pStyle w:val="a4"/>
        <w:numPr>
          <w:ilvl w:val="3"/>
          <w:numId w:val="32"/>
        </w:numPr>
        <w:tabs>
          <w:tab w:val="left" w:pos="567"/>
        </w:tabs>
        <w:autoSpaceDE w:val="0"/>
        <w:autoSpaceDN w:val="0"/>
        <w:adjustRightInd w:val="0"/>
        <w:spacing w:after="0" w:line="360" w:lineRule="auto"/>
        <w:ind w:left="1418" w:hanging="218"/>
        <w:contextualSpacing w:val="0"/>
        <w:jc w:val="both"/>
        <w:rPr>
          <w:rFonts w:ascii="Tahoma" w:hAnsi="Tahoma" w:cs="Tahoma"/>
        </w:rPr>
      </w:pPr>
      <w:r w:rsidRPr="0080548C">
        <w:rPr>
          <w:rFonts w:ascii="Tahoma" w:hAnsi="Tahoma" w:cs="Tahoma"/>
        </w:rPr>
        <w:t>Έντυπα Ε1 και Ε3</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418" w:hanging="218"/>
        <w:contextualSpacing w:val="0"/>
        <w:jc w:val="both"/>
        <w:rPr>
          <w:rFonts w:ascii="Tahoma" w:hAnsi="Tahoma" w:cs="Tahoma"/>
        </w:rPr>
      </w:pPr>
      <w:r w:rsidRPr="0080548C">
        <w:rPr>
          <w:rFonts w:ascii="Tahoma" w:hAnsi="Tahoma" w:cs="Tahoma"/>
        </w:rPr>
        <w:t>Πράξη Διοικητικού προσδιορισμού φόρου (εκκαθαριστικό σημείωμα)</w:t>
      </w:r>
    </w:p>
    <w:p w:rsidR="0051677B" w:rsidRPr="0080548C" w:rsidRDefault="0051677B" w:rsidP="00AF474C">
      <w:pPr>
        <w:pStyle w:val="a4"/>
        <w:numPr>
          <w:ilvl w:val="3"/>
          <w:numId w:val="32"/>
        </w:numPr>
        <w:tabs>
          <w:tab w:val="left" w:pos="567"/>
        </w:tabs>
        <w:autoSpaceDE w:val="0"/>
        <w:autoSpaceDN w:val="0"/>
        <w:adjustRightInd w:val="0"/>
        <w:spacing w:before="120" w:after="120" w:line="360" w:lineRule="auto"/>
        <w:ind w:left="1418" w:hanging="218"/>
        <w:contextualSpacing w:val="0"/>
        <w:jc w:val="both"/>
        <w:rPr>
          <w:rFonts w:ascii="Tahoma" w:hAnsi="Tahoma" w:cs="Tahoma"/>
        </w:rPr>
      </w:pPr>
      <w:r w:rsidRPr="0080548C">
        <w:rPr>
          <w:rFonts w:ascii="Tahoma" w:hAnsi="Tahoma" w:cs="Tahoma"/>
        </w:rPr>
        <w:t>Έντυπο Ε9</w:t>
      </w:r>
    </w:p>
    <w:p w:rsidR="0051677B" w:rsidRPr="0080548C" w:rsidRDefault="0051677B" w:rsidP="00AF474C">
      <w:pPr>
        <w:pStyle w:val="a4"/>
        <w:tabs>
          <w:tab w:val="left" w:pos="284"/>
        </w:tabs>
        <w:autoSpaceDE w:val="0"/>
        <w:autoSpaceDN w:val="0"/>
        <w:adjustRightInd w:val="0"/>
        <w:spacing w:line="360" w:lineRule="auto"/>
        <w:ind w:left="1276"/>
        <w:jc w:val="both"/>
        <w:rPr>
          <w:rFonts w:ascii="Tahoma" w:hAnsi="Tahoma" w:cs="Tahoma"/>
        </w:rPr>
      </w:pPr>
      <w:r w:rsidRPr="0080548C">
        <w:rPr>
          <w:rFonts w:ascii="Tahoma" w:hAnsi="Tahoma" w:cs="Tahoma"/>
        </w:rPr>
        <w:t>Τα ανωτέρω απαιτούνται για την τελευταία διαχειριστική χρήση, όλων των εταίρων/μετόχων κατά περίπτωση.</w:t>
      </w:r>
    </w:p>
    <w:p w:rsidR="0051677B" w:rsidRPr="0080548C" w:rsidRDefault="0051677B" w:rsidP="00AF474C">
      <w:pPr>
        <w:pStyle w:val="a4"/>
        <w:numPr>
          <w:ilvl w:val="0"/>
          <w:numId w:val="36"/>
        </w:numPr>
        <w:tabs>
          <w:tab w:val="left" w:pos="567"/>
        </w:tabs>
        <w:autoSpaceDE w:val="0"/>
        <w:autoSpaceDN w:val="0"/>
        <w:adjustRightInd w:val="0"/>
        <w:spacing w:after="0" w:line="360" w:lineRule="auto"/>
        <w:ind w:left="993"/>
        <w:contextualSpacing w:val="0"/>
        <w:jc w:val="both"/>
        <w:rPr>
          <w:rFonts w:ascii="Tahoma" w:hAnsi="Tahoma" w:cs="Tahoma"/>
        </w:rPr>
      </w:pPr>
      <w:r w:rsidRPr="0080548C">
        <w:rPr>
          <w:rFonts w:ascii="Tahoma" w:hAnsi="Tahoma" w:cs="Tahoma"/>
        </w:rPr>
        <w:t>Στην περίπτωση νεοσύστατης εταιρίας ή ατομικής επιχείρησης η οποία δεν έχει κλείσει την πρώτη της πλήρη διαχειριστική χρήση, δεν υπάρχει υποχρέωση υποβολής των ανωτέρω.</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contextualSpacing w:val="0"/>
        <w:jc w:val="both"/>
        <w:rPr>
          <w:rFonts w:ascii="Tahoma" w:hAnsi="Tahoma" w:cs="Tahoma"/>
        </w:rPr>
      </w:pPr>
      <w:r w:rsidRPr="0080548C">
        <w:rPr>
          <w:rFonts w:ascii="Tahoma" w:hAnsi="Tahoma" w:cs="Tahoma"/>
        </w:rPr>
        <w:t>Καταστάσεις Επιθεώρησης Εργασίας (πίνακας προσωπικού) Ε4 (συμπεριλαμβανομένων τυχόν τροποποιήσεων) για μια (1) κλεισμένη διαχειριστική χρήση που προηγείται του έτους υποβολής της αίτησης στήριξης και τυχόν προσλήψεις-απολύσεις.</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contextualSpacing w:val="0"/>
        <w:jc w:val="both"/>
        <w:rPr>
          <w:rFonts w:ascii="Tahoma" w:hAnsi="Tahoma" w:cs="Tahoma"/>
        </w:rPr>
      </w:pPr>
      <w:r w:rsidRPr="0080548C">
        <w:rPr>
          <w:rFonts w:ascii="Tahoma" w:hAnsi="Tahoma" w:cs="Tahoma"/>
        </w:rPr>
        <w:t>Αποδεικτικό Υποβολής δήλωσης Αποδοχών &amp; Συντάξεων μαζί με συγκεντρωτική Κατάσταση τέλους έτους στην οποία θα αποτυπώνεται αναλυτικά ο κάθε εργαζόμενος με τον αριθμό των ημερών που απασχολήθηκε, για μια (1) κλεισμένη διαχειριστική χρήση που προηγείται του έτους υποβολής της αίτησης στήριξης.</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36"/>
        <w:contextualSpacing w:val="0"/>
        <w:jc w:val="both"/>
        <w:rPr>
          <w:rFonts w:ascii="Tahoma" w:hAnsi="Tahoma" w:cs="Tahoma"/>
        </w:rPr>
      </w:pPr>
      <w:r w:rsidRPr="0080548C">
        <w:rPr>
          <w:rFonts w:ascii="Tahoma" w:hAnsi="Tahoma" w:cs="Tahoma"/>
        </w:rPr>
        <w:lastRenderedPageBreak/>
        <w:t xml:space="preserve">Ενιαίο Πιστοποιητικό Δικαστικής Φερεγγυότητας (αριθ. 13535/29.03.21 εγκύκλιος Υπ. Δικαιοσύνης). </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36"/>
        <w:contextualSpacing w:val="0"/>
        <w:jc w:val="both"/>
        <w:rPr>
          <w:rFonts w:ascii="Tahoma" w:hAnsi="Tahoma" w:cs="Tahoma"/>
        </w:rPr>
      </w:pPr>
      <w:r w:rsidRPr="0080548C">
        <w:rPr>
          <w:rFonts w:ascii="Tahoma" w:hAnsi="Tahoma" w:cs="Tahoma"/>
        </w:rPr>
        <w:t>Υπεύθυνη δήλωση του Ν. 1599/86, κάνοντας χρήση του Υποδείγματος Ι, στην οποία ο ενδιαφερόμενος θα δηλώνει, ότι:</w:t>
      </w:r>
    </w:p>
    <w:p w:rsidR="0051677B" w:rsidRPr="0080548C" w:rsidRDefault="0051677B" w:rsidP="00AF474C">
      <w:pPr>
        <w:pStyle w:val="a4"/>
        <w:numPr>
          <w:ilvl w:val="0"/>
          <w:numId w:val="35"/>
        </w:numPr>
        <w:tabs>
          <w:tab w:val="left" w:pos="851"/>
        </w:tabs>
        <w:autoSpaceDE w:val="0"/>
        <w:autoSpaceDN w:val="0"/>
        <w:adjustRightInd w:val="0"/>
        <w:spacing w:before="120" w:after="120" w:line="360" w:lineRule="auto"/>
        <w:ind w:left="851"/>
        <w:contextualSpacing w:val="0"/>
        <w:jc w:val="both"/>
        <w:rPr>
          <w:rFonts w:ascii="Tahoma" w:hAnsi="Tahoma" w:cs="Tahoma"/>
        </w:rPr>
      </w:pPr>
      <w:r w:rsidRPr="0080548C">
        <w:rPr>
          <w:rFonts w:ascii="Tahoma" w:hAnsi="Tahoma" w:cs="Tahoma"/>
        </w:rPr>
        <w:t>Για το ίδιο αντικείμενο της επένδυσης δεν έχει υποβληθεί αίτηση ένταξης για χρηματοδότηση από Εθνικό ή Κοινοτικό Πρόγραμμα, για το σύνολο ή μέρος της προτεινόμενης πράξης.</w:t>
      </w:r>
    </w:p>
    <w:p w:rsidR="0051677B" w:rsidRPr="0080548C" w:rsidRDefault="0051677B" w:rsidP="00AF474C">
      <w:pPr>
        <w:pStyle w:val="a4"/>
        <w:numPr>
          <w:ilvl w:val="0"/>
          <w:numId w:val="35"/>
        </w:numPr>
        <w:tabs>
          <w:tab w:val="left" w:pos="851"/>
        </w:tabs>
        <w:autoSpaceDE w:val="0"/>
        <w:autoSpaceDN w:val="0"/>
        <w:adjustRightInd w:val="0"/>
        <w:spacing w:before="120" w:after="120" w:line="360" w:lineRule="auto"/>
        <w:ind w:left="851"/>
        <w:contextualSpacing w:val="0"/>
        <w:jc w:val="both"/>
        <w:rPr>
          <w:rFonts w:ascii="Tahoma" w:hAnsi="Tahoma" w:cs="Tahoma"/>
        </w:rPr>
      </w:pPr>
      <w:r w:rsidRPr="0080548C">
        <w:rPr>
          <w:rFonts w:ascii="Tahoma" w:hAnsi="Tahoma" w:cs="Tahoma"/>
        </w:rPr>
        <w:t>Η λειτουργία της επένδυσης θα συνάδει με τις υποχρεώσεις που απορρέουν από την εφαρμογή των Κοινοτικών και Εθνικών διατάξεων, (</w:t>
      </w:r>
      <w:proofErr w:type="spellStart"/>
      <w:r w:rsidRPr="0080548C">
        <w:rPr>
          <w:rFonts w:ascii="Tahoma" w:hAnsi="Tahoma" w:cs="Tahoma"/>
        </w:rPr>
        <w:t>ΚΑλΠ</w:t>
      </w:r>
      <w:proofErr w:type="spellEnd"/>
      <w:r w:rsidRPr="0080548C">
        <w:rPr>
          <w:rFonts w:ascii="Tahoma" w:hAnsi="Tahoma" w:cs="Tahoma"/>
        </w:rPr>
        <w:t xml:space="preserve">, ΚΟΑ, ΠΛΑ Αλιεία, Σύστημα Ελέγχου Αλιευτικών Προϊόντων, κλπ.), που αφορούν στη διακίνηση, εμπορία, </w:t>
      </w:r>
      <w:proofErr w:type="spellStart"/>
      <w:r w:rsidRPr="0080548C">
        <w:rPr>
          <w:rFonts w:ascii="Tahoma" w:hAnsi="Tahoma" w:cs="Tahoma"/>
        </w:rPr>
        <w:t>ιχνηλασιμότητα</w:t>
      </w:r>
      <w:proofErr w:type="spellEnd"/>
      <w:r w:rsidRPr="0080548C">
        <w:rPr>
          <w:rFonts w:ascii="Tahoma" w:hAnsi="Tahoma" w:cs="Tahoma"/>
        </w:rPr>
        <w:t xml:space="preserve"> των προϊόντων, την πρόληψη, αποτροπή και εξάλειψη της ΠΛΑ Αλιείας και τη μέριμνα για την ενημέρωση του καταναλωτή.</w:t>
      </w:r>
    </w:p>
    <w:p w:rsidR="0051677B" w:rsidRPr="0080548C" w:rsidRDefault="0051677B" w:rsidP="00AF474C">
      <w:pPr>
        <w:pStyle w:val="a4"/>
        <w:numPr>
          <w:ilvl w:val="0"/>
          <w:numId w:val="35"/>
        </w:numPr>
        <w:tabs>
          <w:tab w:val="left" w:pos="851"/>
        </w:tabs>
        <w:autoSpaceDE w:val="0"/>
        <w:autoSpaceDN w:val="0"/>
        <w:adjustRightInd w:val="0"/>
        <w:spacing w:before="120" w:after="120" w:line="360" w:lineRule="auto"/>
        <w:ind w:left="851"/>
        <w:contextualSpacing w:val="0"/>
        <w:jc w:val="both"/>
        <w:rPr>
          <w:rFonts w:ascii="Tahoma" w:hAnsi="Tahoma" w:cs="Tahoma"/>
        </w:rPr>
      </w:pPr>
      <w:r w:rsidRPr="0080548C">
        <w:rPr>
          <w:rFonts w:ascii="Tahoma" w:hAnsi="Tahoma" w:cs="Tahoma"/>
        </w:rPr>
        <w:t>Τον τρόπο και τη διαδικασία κάλυψης της Ιδίας Συμμετοχής.</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36"/>
        <w:contextualSpacing w:val="0"/>
        <w:jc w:val="both"/>
        <w:rPr>
          <w:rFonts w:ascii="Tahoma" w:hAnsi="Tahoma" w:cs="Tahoma"/>
        </w:rPr>
      </w:pPr>
      <w:r w:rsidRPr="0080548C">
        <w:rPr>
          <w:rFonts w:ascii="Tahoma" w:hAnsi="Tahoma" w:cs="Tahoma"/>
        </w:rPr>
        <w:t xml:space="preserve">Υπεύθυνη δήλωση ενισχύσεων </w:t>
      </w:r>
      <w:proofErr w:type="spellStart"/>
      <w:r w:rsidRPr="0080548C">
        <w:rPr>
          <w:rFonts w:ascii="Tahoma" w:hAnsi="Tahoma" w:cs="Tahoma"/>
        </w:rPr>
        <w:t>de</w:t>
      </w:r>
      <w:proofErr w:type="spellEnd"/>
      <w:r w:rsidRPr="0080548C">
        <w:rPr>
          <w:rFonts w:ascii="Tahoma" w:hAnsi="Tahoma" w:cs="Tahoma"/>
        </w:rPr>
        <w:t xml:space="preserve"> </w:t>
      </w:r>
      <w:proofErr w:type="spellStart"/>
      <w:r w:rsidRPr="0080548C">
        <w:rPr>
          <w:rFonts w:ascii="Tahoma" w:hAnsi="Tahoma" w:cs="Tahoma"/>
        </w:rPr>
        <w:t>minimis</w:t>
      </w:r>
      <w:proofErr w:type="spellEnd"/>
      <w:r w:rsidRPr="0080548C">
        <w:rPr>
          <w:rFonts w:ascii="Tahoma" w:hAnsi="Tahoma" w:cs="Tahoma"/>
        </w:rPr>
        <w:t xml:space="preserve"> (Υπόδειγμα ΙΙ υπεύθυνης δήλωσης).</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36"/>
        <w:contextualSpacing w:val="0"/>
        <w:jc w:val="both"/>
        <w:rPr>
          <w:rFonts w:ascii="Tahoma" w:hAnsi="Tahoma" w:cs="Tahoma"/>
        </w:rPr>
      </w:pPr>
      <w:r w:rsidRPr="0080548C">
        <w:rPr>
          <w:rFonts w:ascii="Tahoma" w:hAnsi="Tahoma" w:cs="Tahoma"/>
        </w:rPr>
        <w:t>Υπεύθυνη δήλωση του Ν. 1599/86, κάνοντας χρήση του Υποδείγματος ΙV περί μη περάτωσης του φυσικού αντικειμένου της πράξης και άλλων υποχρεώσεων του δικαιούχου.</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36"/>
        <w:contextualSpacing w:val="0"/>
        <w:jc w:val="both"/>
        <w:rPr>
          <w:rFonts w:ascii="Tahoma" w:hAnsi="Tahoma" w:cs="Tahoma"/>
        </w:rPr>
      </w:pPr>
      <w:r w:rsidRPr="0080548C">
        <w:rPr>
          <w:rFonts w:ascii="Tahoma" w:hAnsi="Tahoma" w:cs="Tahoma"/>
        </w:rPr>
        <w:t xml:space="preserve">Αποδεικτικά στοιχεία που να πιστοποιούν τη δυνατότητα του δικαιούχου να καταβάλει τη συμμετοχή του στην επένδυση με ίδια κεφάλαια. Ενδεικτικά, </w:t>
      </w:r>
      <w:r w:rsidRPr="0080548C">
        <w:rPr>
          <w:rFonts w:ascii="Tahoma" w:hAnsi="Tahoma" w:cs="Tahoma"/>
          <w:color w:val="000000" w:themeColor="text1"/>
        </w:rPr>
        <w:t xml:space="preserve">αντίγραφο του Λογαριασμού Πράξης, στο οποίο να φαίνεται το όνομα του δικαιούχου, το IBAN και η ύπαρξη του απαιτούμενου ποσού κάλυψης της ιδίας συμμετοχής </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color w:val="000000" w:themeColor="text1"/>
        </w:rPr>
      </w:pPr>
      <w:r w:rsidRPr="0080548C">
        <w:rPr>
          <w:rFonts w:ascii="Tahoma" w:hAnsi="Tahoma" w:cs="Tahoma"/>
        </w:rPr>
        <w:t>Στην περίπτωση υφιστάμενων νομικών προσώπων, Απόφαση γενικής συνέλευσης των μετόχων/εταίρων του φορέα, για το ύψος και τον τρόπο κάλυψης της ιδίας συμμετοχής</w:t>
      </w:r>
      <w:r w:rsidRPr="0080548C">
        <w:rPr>
          <w:rFonts w:ascii="Tahoma" w:hAnsi="Tahoma" w:cs="Tahoma"/>
          <w:color w:val="000000" w:themeColor="text1"/>
        </w:rPr>
        <w:t xml:space="preserve">. Η δυνατότητα κάλυψης της ιδίας συμμετοχής, πέρα από το Λογαριασμό Πράξης, μπορεί να τεκμηριωθεί αποδεικνύοντας την αύξηση του εταιρικού κεφαλαίου με νέες σε μετρητά εισφορές των εταίρων (Απόσπασμα Γενικής Συνέλευσης Μετόχων – Εταίρων) ή με τα φορολογηθέντα κατά τις γενικές διατάξεις αποθεματικά, εκτός του τακτικού (Απόφαση αρμόδιου οργάνου της εταιρείας για τη δέσμευση των </w:t>
      </w:r>
      <w:r w:rsidRPr="0080548C">
        <w:rPr>
          <w:rFonts w:ascii="Tahoma" w:hAnsi="Tahoma" w:cs="Tahoma"/>
          <w:color w:val="000000" w:themeColor="text1"/>
        </w:rPr>
        <w:lastRenderedPageBreak/>
        <w:t>αποθεματικών για την επένδυση και αντίγραφο του λογαριασμού ‘Φορολογηθέντα αποθεματικά’ ή οι ισολογισμοί των σχετικών χρήσεων).</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36"/>
        <w:contextualSpacing w:val="0"/>
        <w:jc w:val="both"/>
        <w:rPr>
          <w:rFonts w:ascii="Tahoma" w:hAnsi="Tahoma" w:cs="Tahoma"/>
        </w:rPr>
      </w:pPr>
      <w:r w:rsidRPr="0080548C">
        <w:rPr>
          <w:rFonts w:ascii="Tahoma" w:hAnsi="Tahoma" w:cs="Tahoma"/>
        </w:rPr>
        <w:t xml:space="preserve">Αναλυτικές προσφορές υπογεγραμμένες από τον κατασκευαστή ή τον προμηθευτή (μηχανήματα, εξοπλισμοί, εργασίες, κλπ.) με αντίστοιχες </w:t>
      </w:r>
      <w:proofErr w:type="spellStart"/>
      <w:r w:rsidRPr="0080548C">
        <w:rPr>
          <w:rFonts w:ascii="Tahoma" w:hAnsi="Tahoma" w:cs="Tahoma"/>
        </w:rPr>
        <w:t>προμετρήσεις</w:t>
      </w:r>
      <w:proofErr w:type="spellEnd"/>
      <w:r w:rsidRPr="0080548C">
        <w:rPr>
          <w:rFonts w:ascii="Tahoma" w:hAnsi="Tahoma" w:cs="Tahoma"/>
        </w:rPr>
        <w:t xml:space="preserve"> (όπου απαιτούνται), οι οποίες θα αποτελούν τη βάση για την κατάρτιση του προϋπολογισμού (χωρίς ΦΠΑ), συνοδευόμενες από συγκεντρωτικό πίνακα. Η ημερομηνία των προσφορών δεν θα πρέπει να απέχει χρονικά πέραν του εξαμήνου από την ημερομηνία υποβολής της αίτησης χρηματοδότησης.</w:t>
      </w:r>
    </w:p>
    <w:p w:rsidR="0051677B" w:rsidRPr="0080548C" w:rsidRDefault="0051677B" w:rsidP="00AF474C">
      <w:pPr>
        <w:pStyle w:val="a4"/>
        <w:tabs>
          <w:tab w:val="left" w:pos="284"/>
        </w:tabs>
        <w:autoSpaceDE w:val="0"/>
        <w:autoSpaceDN w:val="0"/>
        <w:adjustRightInd w:val="0"/>
        <w:spacing w:line="360" w:lineRule="auto"/>
        <w:ind w:left="567"/>
        <w:jc w:val="both"/>
        <w:rPr>
          <w:rFonts w:ascii="Tahoma" w:hAnsi="Tahoma" w:cs="Tahoma"/>
        </w:rPr>
      </w:pPr>
      <w:r w:rsidRPr="0080548C">
        <w:rPr>
          <w:rFonts w:ascii="Tahoma" w:hAnsi="Tahoma" w:cs="Tahoma"/>
        </w:rPr>
        <w:t>Οικονομικές προσφορές/τιμολόγια για λοιπές δαπάνες, πλην κτιριακών υποδομών, και για κατασκευαστικές εργασίες που δεν περιλαμβάνονται στον Πίνακα Μέγιστων τιμών μονάδας κατασκευαστικών εργασιών, πρέπει να συνοδεύονται από πληροφοριακά φυλλάδια (</w:t>
      </w:r>
      <w:proofErr w:type="spellStart"/>
      <w:r w:rsidRPr="0080548C">
        <w:rPr>
          <w:rFonts w:ascii="Tahoma" w:hAnsi="Tahoma" w:cs="Tahoma"/>
        </w:rPr>
        <w:t>prospectus</w:t>
      </w:r>
      <w:proofErr w:type="spellEnd"/>
      <w:r w:rsidRPr="0080548C">
        <w:rPr>
          <w:rFonts w:ascii="Tahoma" w:hAnsi="Tahoma" w:cs="Tahoma"/>
        </w:rPr>
        <w:t>).</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color w:val="000000" w:themeColor="text1"/>
        </w:rPr>
      </w:pPr>
      <w:r w:rsidRPr="0080548C">
        <w:rPr>
          <w:rFonts w:ascii="Tahoma" w:hAnsi="Tahoma" w:cs="Tahoma"/>
          <w:color w:val="000000" w:themeColor="text1"/>
        </w:rPr>
        <w:t>Σε περίπτωση πράξεων που περιλαμβάνουν επενδύσεις σε νέες ή υφιστάμενες υποδομές, απαιτούνται είτε αποδεικτικά ιδιοκτησίας στο όνομα του δικαιούχου είτε μακροχρόνια μίσθωση που να καλύπτει χρονική περίοδο, τουλάχιστον δεκαπέντε (15) ετών. Σε περίπτωση βελτίωσης κτιριακών εγκαταστάσεων ή σε περίπτωση μικρών προσθηκών που συμπληρώνουν την λειτουργικότητα του κτιρίου οι οποίες σε κάθε περίπτωση αποτελούν λιγότερο από το 10% του αιτούμενου κόστους, το απαιτούμενο χρονικό διάστημα ανέρχεται σε εννέα (9) έτη. Οι ανωτέρω χρονικοί περίοδοι, υπολογίζονται από την ημερομηνία δημοσιοποίησης της πρόσκλησης, ανεξάρτητα από την ημερομηνία υπογραφής των σχετικών εγγράφων. Σε κάθε περίπτωση η ημερομηνία υπογραφής τους θα πρέπει να είναι πριν την υποβολή της αίτησης χρηματοδότησης.</w:t>
      </w:r>
    </w:p>
    <w:p w:rsidR="0051677B" w:rsidRPr="0080548C" w:rsidRDefault="0051677B" w:rsidP="00AF474C">
      <w:pPr>
        <w:pStyle w:val="a4"/>
        <w:tabs>
          <w:tab w:val="left" w:pos="284"/>
        </w:tabs>
        <w:autoSpaceDE w:val="0"/>
        <w:autoSpaceDN w:val="0"/>
        <w:adjustRightInd w:val="0"/>
        <w:spacing w:line="360" w:lineRule="auto"/>
        <w:ind w:left="567"/>
        <w:jc w:val="both"/>
        <w:rPr>
          <w:rFonts w:ascii="Tahoma" w:hAnsi="Tahoma" w:cs="Tahoma"/>
          <w:color w:val="000000" w:themeColor="text1"/>
        </w:rPr>
      </w:pPr>
      <w:r w:rsidRPr="0080548C">
        <w:rPr>
          <w:rFonts w:ascii="Tahoma" w:hAnsi="Tahoma" w:cs="Tahoma"/>
          <w:color w:val="000000" w:themeColor="text1"/>
        </w:rPr>
        <w:t>Κατά την υποβολή της αίτησης χρηματοδότησης πράξης, γίνονται δεκτά προσύμφωνα μακροχρόνιας μίσθωσης ή αγοράς γηπέδου ή του οικοπέδου ή/και του ακινήτου στο οποίο θα υλοποιηθεί η επένδυση.</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color w:val="000000" w:themeColor="text1"/>
        </w:rPr>
      </w:pPr>
      <w:r w:rsidRPr="0080548C">
        <w:rPr>
          <w:rFonts w:ascii="Tahoma" w:hAnsi="Tahoma" w:cs="Tahoma"/>
          <w:color w:val="000000" w:themeColor="text1"/>
        </w:rPr>
        <w:t>Σε κάθε περίπτωση το γήπεδο ή το οικόπεδο ή το ακίνητο θα πρέπει να είναι ελεύθερο βαρών, εκτός της περίπτωσης που το βάρος έχει προκύψει από επιχειρηματικό δάνειο για την ίδια φύση επένδυσης ή θα προκύψει από επιχειρηματικό δάνειο για την υλοποίηση της πρότασης ή από δάνειο για την αντιμετώπιση φυσικής καταστροφής, από την οποία επλήγη η επιχείρηση.</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color w:val="000000" w:themeColor="text1"/>
        </w:rPr>
      </w:pPr>
      <w:r w:rsidRPr="0080548C">
        <w:rPr>
          <w:rFonts w:ascii="Tahoma" w:hAnsi="Tahoma" w:cs="Tahoma"/>
          <w:color w:val="000000" w:themeColor="text1"/>
        </w:rPr>
        <w:lastRenderedPageBreak/>
        <w:t>Σε περιπτώσεις άυλων ενεργειών ή προμήθειας εξοπλισμού που δεν απαιτεί τη μόνιμη εγκατάστασή του ή σε περιπτώσεις ήπιων ενεργειών που δεν συνδέονται μόνιμα και σταθερά με το ακίνητο, δεν απαιτείται ο έλεγχος ύπαρξης βαρών και διεκδικήσεων.</w:t>
      </w:r>
    </w:p>
    <w:p w:rsidR="0051677B" w:rsidRPr="0080548C" w:rsidRDefault="00AF474C" w:rsidP="00AF474C">
      <w:pPr>
        <w:pStyle w:val="a4"/>
        <w:widowControl w:val="0"/>
        <w:numPr>
          <w:ilvl w:val="0"/>
          <w:numId w:val="33"/>
        </w:numPr>
        <w:autoSpaceDE w:val="0"/>
        <w:autoSpaceDN w:val="0"/>
        <w:spacing w:before="119" w:after="0" w:line="360" w:lineRule="auto"/>
        <w:contextualSpacing w:val="0"/>
        <w:jc w:val="both"/>
        <w:rPr>
          <w:rFonts w:ascii="Tahoma" w:hAnsi="Tahoma" w:cs="Tahoma"/>
          <w:b/>
        </w:rPr>
      </w:pPr>
      <w:r w:rsidRPr="0080548C">
        <w:rPr>
          <w:rFonts w:ascii="Tahoma" w:hAnsi="Tahoma" w:cs="Tahoma"/>
          <w:b/>
          <w:spacing w:val="-1"/>
        </w:rPr>
        <w:t xml:space="preserve"> Οι </w:t>
      </w:r>
      <w:r w:rsidR="0051677B" w:rsidRPr="0080548C">
        <w:rPr>
          <w:rFonts w:ascii="Tahoma" w:hAnsi="Tahoma" w:cs="Tahoma"/>
          <w:b/>
          <w:spacing w:val="-1"/>
        </w:rPr>
        <w:t>ενισχύσεις για επενδύσεις μεταποίησης προϊόντων αλιείας και υδατοκαλλιέργειας παρέχονται σε δικαιούχους των</w:t>
      </w:r>
      <w:r w:rsidR="0051677B" w:rsidRPr="0080548C">
        <w:rPr>
          <w:rFonts w:ascii="Tahoma" w:hAnsi="Tahoma" w:cs="Tahoma"/>
          <w:b/>
          <w:spacing w:val="-14"/>
        </w:rPr>
        <w:t xml:space="preserve"> </w:t>
      </w:r>
      <w:r w:rsidR="0051677B" w:rsidRPr="0080548C">
        <w:rPr>
          <w:rFonts w:ascii="Tahoma" w:hAnsi="Tahoma" w:cs="Tahoma"/>
          <w:b/>
          <w:spacing w:val="-1"/>
        </w:rPr>
        <w:t>οποίων</w:t>
      </w:r>
      <w:r w:rsidR="0051677B" w:rsidRPr="0080548C">
        <w:rPr>
          <w:rFonts w:ascii="Tahoma" w:hAnsi="Tahoma" w:cs="Tahoma"/>
          <w:b/>
          <w:spacing w:val="-13"/>
        </w:rPr>
        <w:t xml:space="preserve"> </w:t>
      </w:r>
      <w:r w:rsidR="0051677B" w:rsidRPr="0080548C">
        <w:rPr>
          <w:rFonts w:ascii="Tahoma" w:hAnsi="Tahoma" w:cs="Tahoma"/>
          <w:b/>
          <w:spacing w:val="-1"/>
        </w:rPr>
        <w:t>οι</w:t>
      </w:r>
      <w:r w:rsidR="0051677B" w:rsidRPr="0080548C">
        <w:rPr>
          <w:rFonts w:ascii="Tahoma" w:hAnsi="Tahoma" w:cs="Tahoma"/>
          <w:b/>
          <w:spacing w:val="-13"/>
        </w:rPr>
        <w:t xml:space="preserve"> </w:t>
      </w:r>
      <w:r w:rsidR="0051677B" w:rsidRPr="0080548C">
        <w:rPr>
          <w:rFonts w:ascii="Tahoma" w:hAnsi="Tahoma" w:cs="Tahoma"/>
          <w:b/>
          <w:spacing w:val="-1"/>
        </w:rPr>
        <w:t>επιχειρήσεις</w:t>
      </w:r>
      <w:r w:rsidR="0051677B" w:rsidRPr="0080548C">
        <w:rPr>
          <w:rFonts w:ascii="Tahoma" w:hAnsi="Tahoma" w:cs="Tahoma"/>
          <w:b/>
          <w:spacing w:val="34"/>
        </w:rPr>
        <w:t xml:space="preserve"> </w:t>
      </w:r>
      <w:r w:rsidR="0051677B" w:rsidRPr="0080548C">
        <w:rPr>
          <w:rFonts w:ascii="Tahoma" w:hAnsi="Tahoma" w:cs="Tahoma"/>
          <w:b/>
        </w:rPr>
        <w:t>διαθέτουν</w:t>
      </w:r>
      <w:r w:rsidR="0051677B" w:rsidRPr="0080548C">
        <w:rPr>
          <w:rFonts w:ascii="Tahoma" w:hAnsi="Tahoma" w:cs="Tahoma"/>
          <w:b/>
          <w:spacing w:val="-14"/>
        </w:rPr>
        <w:t xml:space="preserve"> </w:t>
      </w:r>
      <w:r w:rsidR="0051677B" w:rsidRPr="0080548C">
        <w:rPr>
          <w:rFonts w:ascii="Tahoma" w:hAnsi="Tahoma" w:cs="Tahoma"/>
          <w:b/>
        </w:rPr>
        <w:t>(ιδιόκτητες</w:t>
      </w:r>
      <w:r w:rsidR="0051677B" w:rsidRPr="0080548C">
        <w:rPr>
          <w:rFonts w:ascii="Tahoma" w:hAnsi="Tahoma" w:cs="Tahoma"/>
          <w:b/>
          <w:spacing w:val="-11"/>
        </w:rPr>
        <w:t xml:space="preserve"> </w:t>
      </w:r>
      <w:r w:rsidR="0051677B" w:rsidRPr="0080548C">
        <w:rPr>
          <w:rFonts w:ascii="Tahoma" w:hAnsi="Tahoma" w:cs="Tahoma"/>
          <w:b/>
        </w:rPr>
        <w:t>ή</w:t>
      </w:r>
      <w:r w:rsidR="0051677B" w:rsidRPr="0080548C">
        <w:rPr>
          <w:rFonts w:ascii="Tahoma" w:hAnsi="Tahoma" w:cs="Tahoma"/>
          <w:b/>
          <w:spacing w:val="-13"/>
        </w:rPr>
        <w:t xml:space="preserve"> </w:t>
      </w:r>
      <w:r w:rsidR="0051677B" w:rsidRPr="0080548C">
        <w:rPr>
          <w:rFonts w:ascii="Tahoma" w:hAnsi="Tahoma" w:cs="Tahoma"/>
          <w:b/>
        </w:rPr>
        <w:t>μισθωμένες)</w:t>
      </w:r>
      <w:r w:rsidR="0051677B" w:rsidRPr="0080548C">
        <w:rPr>
          <w:rFonts w:ascii="Tahoma" w:hAnsi="Tahoma" w:cs="Tahoma"/>
          <w:b/>
          <w:spacing w:val="-12"/>
        </w:rPr>
        <w:t xml:space="preserve"> </w:t>
      </w:r>
      <w:r w:rsidR="0051677B" w:rsidRPr="0080548C">
        <w:rPr>
          <w:rFonts w:ascii="Tahoma" w:hAnsi="Tahoma" w:cs="Tahoma"/>
          <w:b/>
        </w:rPr>
        <w:t>εγκαταστάσεις</w:t>
      </w:r>
      <w:r w:rsidR="0051677B" w:rsidRPr="0080548C">
        <w:rPr>
          <w:rFonts w:ascii="Tahoma" w:hAnsi="Tahoma" w:cs="Tahoma"/>
          <w:b/>
          <w:spacing w:val="-13"/>
        </w:rPr>
        <w:t xml:space="preserve"> </w:t>
      </w:r>
      <w:r w:rsidR="0051677B" w:rsidRPr="0080548C">
        <w:rPr>
          <w:rFonts w:ascii="Tahoma" w:hAnsi="Tahoma" w:cs="Tahoma"/>
          <w:b/>
        </w:rPr>
        <w:t>μεταποίησης.</w:t>
      </w:r>
      <w:r w:rsidR="0051677B" w:rsidRPr="0080548C">
        <w:rPr>
          <w:rFonts w:ascii="Tahoma" w:hAnsi="Tahoma" w:cs="Tahoma"/>
          <w:b/>
          <w:spacing w:val="-56"/>
        </w:rPr>
        <w:t xml:space="preserve">  </w:t>
      </w:r>
      <w:r w:rsidR="0051677B" w:rsidRPr="0080548C">
        <w:rPr>
          <w:rFonts w:ascii="Tahoma" w:hAnsi="Tahoma" w:cs="Tahoma"/>
          <w:b/>
        </w:rPr>
        <w:t>Ενισχύσεις δεν παρέχονται σε επιχειρήσεις που εξυπηρετούνται από εγκαταστάσεις που οι</w:t>
      </w:r>
      <w:r w:rsidR="0051677B" w:rsidRPr="0080548C">
        <w:rPr>
          <w:rFonts w:ascii="Tahoma" w:hAnsi="Tahoma" w:cs="Tahoma"/>
          <w:b/>
          <w:spacing w:val="1"/>
        </w:rPr>
        <w:t xml:space="preserve"> </w:t>
      </w:r>
      <w:r w:rsidR="0051677B" w:rsidRPr="0080548C">
        <w:rPr>
          <w:rFonts w:ascii="Tahoma" w:hAnsi="Tahoma" w:cs="Tahoma"/>
          <w:b/>
        </w:rPr>
        <w:t>άδειές τους έχουν εκδοθεί στο όνομα άλλης επιχείρησης, η οποία είναι και υπεύθυνη για την</w:t>
      </w:r>
      <w:r w:rsidR="0051677B" w:rsidRPr="0080548C">
        <w:rPr>
          <w:rFonts w:ascii="Tahoma" w:hAnsi="Tahoma" w:cs="Tahoma"/>
          <w:b/>
          <w:spacing w:val="1"/>
        </w:rPr>
        <w:t xml:space="preserve"> </w:t>
      </w:r>
      <w:r w:rsidR="0051677B" w:rsidRPr="0080548C">
        <w:rPr>
          <w:rFonts w:ascii="Tahoma" w:hAnsi="Tahoma" w:cs="Tahoma"/>
          <w:b/>
        </w:rPr>
        <w:t>τήρηση</w:t>
      </w:r>
      <w:r w:rsidR="0051677B" w:rsidRPr="0080548C">
        <w:rPr>
          <w:rFonts w:ascii="Tahoma" w:hAnsi="Tahoma" w:cs="Tahoma"/>
          <w:b/>
          <w:spacing w:val="2"/>
        </w:rPr>
        <w:t xml:space="preserve"> </w:t>
      </w:r>
      <w:r w:rsidR="0051677B" w:rsidRPr="0080548C">
        <w:rPr>
          <w:rFonts w:ascii="Tahoma" w:hAnsi="Tahoma" w:cs="Tahoma"/>
          <w:b/>
        </w:rPr>
        <w:t>των</w:t>
      </w:r>
      <w:r w:rsidR="0051677B" w:rsidRPr="0080548C">
        <w:rPr>
          <w:rFonts w:ascii="Tahoma" w:hAnsi="Tahoma" w:cs="Tahoma"/>
          <w:b/>
          <w:spacing w:val="1"/>
        </w:rPr>
        <w:t xml:space="preserve"> </w:t>
      </w:r>
      <w:r w:rsidR="0051677B" w:rsidRPr="0080548C">
        <w:rPr>
          <w:rFonts w:ascii="Tahoma" w:hAnsi="Tahoma" w:cs="Tahoma"/>
          <w:b/>
        </w:rPr>
        <w:t>όρων τους.</w:t>
      </w:r>
      <w:r w:rsidR="0051677B" w:rsidRPr="0080548C">
        <w:rPr>
          <w:rFonts w:ascii="Tahoma" w:hAnsi="Tahoma" w:cs="Tahoma"/>
          <w:b/>
          <w:spacing w:val="-1"/>
        </w:rPr>
        <w:t xml:space="preserve"> Επίσης δεν παρέχονται ενισχύσεις σε επενδύσεις που αφορούν</w:t>
      </w:r>
      <w:r w:rsidR="0051677B" w:rsidRPr="0080548C">
        <w:rPr>
          <w:rFonts w:ascii="Tahoma" w:hAnsi="Tahoma" w:cs="Tahoma"/>
          <w:b/>
          <w:spacing w:val="-12"/>
        </w:rPr>
        <w:t xml:space="preserve"> </w:t>
      </w:r>
      <w:r w:rsidR="0051677B" w:rsidRPr="0080548C">
        <w:rPr>
          <w:rFonts w:ascii="Tahoma" w:hAnsi="Tahoma" w:cs="Tahoma"/>
          <w:b/>
          <w:spacing w:val="-1"/>
        </w:rPr>
        <w:t>την</w:t>
      </w:r>
      <w:r w:rsidR="0051677B" w:rsidRPr="0080548C">
        <w:rPr>
          <w:rFonts w:ascii="Tahoma" w:hAnsi="Tahoma" w:cs="Tahoma"/>
          <w:b/>
          <w:spacing w:val="-12"/>
        </w:rPr>
        <w:t xml:space="preserve"> </w:t>
      </w:r>
      <w:r w:rsidR="0051677B" w:rsidRPr="0080548C">
        <w:rPr>
          <w:rFonts w:ascii="Tahoma" w:hAnsi="Tahoma" w:cs="Tahoma"/>
          <w:b/>
          <w:spacing w:val="-1"/>
        </w:rPr>
        <w:t>μεταποίηση</w:t>
      </w:r>
      <w:r w:rsidR="0051677B" w:rsidRPr="0080548C">
        <w:rPr>
          <w:rFonts w:ascii="Tahoma" w:hAnsi="Tahoma" w:cs="Tahoma"/>
          <w:b/>
          <w:spacing w:val="-10"/>
        </w:rPr>
        <w:t xml:space="preserve"> </w:t>
      </w:r>
      <w:r w:rsidR="0051677B" w:rsidRPr="0080548C">
        <w:rPr>
          <w:rFonts w:ascii="Tahoma" w:hAnsi="Tahoma" w:cs="Tahoma"/>
          <w:b/>
          <w:spacing w:val="-1"/>
        </w:rPr>
        <w:t>γενετικά</w:t>
      </w:r>
      <w:r w:rsidR="0051677B" w:rsidRPr="0080548C">
        <w:rPr>
          <w:rFonts w:ascii="Tahoma" w:hAnsi="Tahoma" w:cs="Tahoma"/>
          <w:b/>
          <w:spacing w:val="-11"/>
        </w:rPr>
        <w:t xml:space="preserve"> </w:t>
      </w:r>
      <w:r w:rsidR="0051677B" w:rsidRPr="0080548C">
        <w:rPr>
          <w:rFonts w:ascii="Tahoma" w:hAnsi="Tahoma" w:cs="Tahoma"/>
          <w:b/>
          <w:spacing w:val="-1"/>
        </w:rPr>
        <w:t>τροποποιημένων</w:t>
      </w:r>
      <w:r w:rsidR="0051677B" w:rsidRPr="0080548C">
        <w:rPr>
          <w:rFonts w:ascii="Tahoma" w:hAnsi="Tahoma" w:cs="Tahoma"/>
          <w:b/>
          <w:spacing w:val="-11"/>
        </w:rPr>
        <w:t xml:space="preserve"> </w:t>
      </w:r>
      <w:r w:rsidR="0051677B" w:rsidRPr="0080548C">
        <w:rPr>
          <w:rFonts w:ascii="Tahoma" w:hAnsi="Tahoma" w:cs="Tahoma"/>
          <w:b/>
        </w:rPr>
        <w:t>προϊόντων</w:t>
      </w:r>
      <w:r w:rsidR="0051677B" w:rsidRPr="0080548C">
        <w:rPr>
          <w:rFonts w:ascii="Tahoma" w:hAnsi="Tahoma" w:cs="Tahoma"/>
          <w:b/>
          <w:spacing w:val="-12"/>
        </w:rPr>
        <w:t xml:space="preserve"> </w:t>
      </w:r>
      <w:r w:rsidR="0051677B" w:rsidRPr="0080548C">
        <w:rPr>
          <w:rFonts w:ascii="Tahoma" w:hAnsi="Tahoma" w:cs="Tahoma"/>
          <w:b/>
        </w:rPr>
        <w:t>υδατοκαλλιέργειας.</w:t>
      </w:r>
      <w:r w:rsidR="0051677B" w:rsidRPr="0080548C">
        <w:rPr>
          <w:rFonts w:ascii="Tahoma" w:hAnsi="Tahoma" w:cs="Tahoma"/>
          <w:b/>
          <w:color w:val="FF0000"/>
        </w:rPr>
        <w:t xml:space="preserve"> </w:t>
      </w:r>
      <w:r w:rsidR="0051677B" w:rsidRPr="0080548C">
        <w:rPr>
          <w:rFonts w:ascii="Tahoma" w:hAnsi="Tahoma" w:cs="Tahoma"/>
          <w:b/>
        </w:rPr>
        <w:t xml:space="preserve">Συνεπώς οι υφιστάμενες επιχειρήσεις οφείλουν με την </w:t>
      </w:r>
      <w:proofErr w:type="spellStart"/>
      <w:r w:rsidR="0051677B" w:rsidRPr="0080548C">
        <w:rPr>
          <w:rFonts w:ascii="Tahoma" w:hAnsi="Tahoma" w:cs="Tahoma"/>
          <w:b/>
        </w:rPr>
        <w:t>ύποβολή</w:t>
      </w:r>
      <w:proofErr w:type="spellEnd"/>
      <w:r w:rsidR="0051677B" w:rsidRPr="0080548C">
        <w:rPr>
          <w:rFonts w:ascii="Tahoma" w:hAnsi="Tahoma" w:cs="Tahoma"/>
          <w:b/>
        </w:rPr>
        <w:t xml:space="preserve"> της πρότασης να προσκομίσουν άδεια νόμιμης εγκατάστασης στο όνομα του εν δυνάμει δικαιούχου.</w:t>
      </w:r>
    </w:p>
    <w:p w:rsidR="0051677B" w:rsidRPr="0080548C" w:rsidRDefault="0051677B" w:rsidP="00AF474C">
      <w:pPr>
        <w:pStyle w:val="aa"/>
        <w:widowControl/>
        <w:numPr>
          <w:ilvl w:val="0"/>
          <w:numId w:val="33"/>
        </w:numPr>
        <w:autoSpaceDE/>
        <w:autoSpaceDN/>
        <w:adjustRightInd/>
        <w:spacing w:before="182" w:after="120" w:line="360" w:lineRule="auto"/>
        <w:ind w:left="426" w:right="167"/>
        <w:jc w:val="both"/>
        <w:rPr>
          <w:rFonts w:ascii="Tahoma" w:hAnsi="Tahoma" w:cs="Tahoma"/>
          <w:b/>
          <w:sz w:val="22"/>
          <w:szCs w:val="22"/>
        </w:rPr>
      </w:pPr>
      <w:r w:rsidRPr="0080548C">
        <w:rPr>
          <w:rFonts w:ascii="Tahoma" w:hAnsi="Tahoma" w:cs="Tahoma"/>
          <w:b/>
          <w:sz w:val="22"/>
          <w:szCs w:val="22"/>
        </w:rPr>
        <w:t xml:space="preserve"> Δικαιούχοι των οικονομικών ενισχύσεων της </w:t>
      </w:r>
      <w:proofErr w:type="spellStart"/>
      <w:r w:rsidRPr="0080548C">
        <w:rPr>
          <w:rFonts w:ascii="Tahoma" w:hAnsi="Tahoma" w:cs="Tahoma"/>
          <w:b/>
          <w:sz w:val="22"/>
          <w:szCs w:val="22"/>
        </w:rPr>
        <w:t>υποδράσης</w:t>
      </w:r>
      <w:proofErr w:type="spellEnd"/>
      <w:r w:rsidRPr="0080548C">
        <w:rPr>
          <w:rFonts w:ascii="Tahoma" w:hAnsi="Tahoma" w:cs="Tahoma"/>
          <w:b/>
          <w:sz w:val="22"/>
          <w:szCs w:val="22"/>
        </w:rPr>
        <w:t xml:space="preserve"> 4.2.1. 1β "Επενδύσεις επί του σκάφους που προσθέτουν αξία στα αλιευτικά προϊόντα ή καινοτόμους επενδύσεις επί του σκάφους, που στοχεύουν στη βελτίωση της ποιότητας των αλιευτικών προϊόντων" είναι φυσικά ή νομικά πρόσωπα, αλιείς ή ιδιοκτήτες αλιευτικών σκαφών, που ασκούν επαγγελματικά την αλιεία επί ενεργού αλιευτικού σκάφους, (επαγγελματική αλιευτική άδεια σε ισχύ), συμπεριλαμβανομένων αυτών της αλιείας εσωτερικών υδάτων, </w:t>
      </w:r>
      <w:r w:rsidRPr="0080548C">
        <w:rPr>
          <w:rFonts w:ascii="Tahoma" w:hAnsi="Tahoma" w:cs="Tahoma"/>
          <w:b/>
          <w:sz w:val="22"/>
          <w:szCs w:val="22"/>
          <w:u w:val="single"/>
        </w:rPr>
        <w:t>τα σκάφη των οποίων έχουν ασκήσει αλιευτική δραστηριότητα για τουλάχιστον 60 ημέρες κατά τη διάρκεια των δύο (2) ημερολογιακών ετών που προηγούνται της ημερομηνίας υποβολής της αίτησης χρηματοδότησης.</w:t>
      </w:r>
      <w:r w:rsidRPr="0080548C">
        <w:rPr>
          <w:rFonts w:ascii="Tahoma" w:hAnsi="Tahoma" w:cs="Tahoma"/>
          <w:b/>
          <w:sz w:val="22"/>
          <w:szCs w:val="22"/>
        </w:rPr>
        <w:t xml:space="preserve"> Η στήριξη σε επενδύσεις επί του σκάφους που στοχεύουν στη βελτίωση της ποιότητας των αλιευτικών προϊόντων συναρτάται με τη χρήση επιλεκτικών εργαλείων ώστε να περιορίζεται η αλιεία ανεπιθύμητων ειδών και χορηγείται μόνο σε ιδιοκτήτες αλιευτικών σκαφών. </w:t>
      </w:r>
      <w:r w:rsidRPr="0080548C">
        <w:rPr>
          <w:rFonts w:ascii="Tahoma" w:hAnsi="Tahoma" w:cs="Tahoma"/>
          <w:b/>
          <w:sz w:val="22"/>
          <w:szCs w:val="22"/>
          <w:u w:val="single"/>
        </w:rPr>
        <w:t>Επίσης τα σκάφη για να ενταχθούν σ' αυτό το είδος πράξεων πρέπει να είναι εγγεγραμμένα στα Ελληνικά Νηολόγια και καταχωρημένα στο Εθνικό και Κοινοτικό Αλιευτικό Μητρώο (ΕΑΜ - ΚΑΜ) εκτός των σκαφών εσωτερικών υδάτων.</w:t>
      </w:r>
      <w:r w:rsidRPr="0080548C">
        <w:rPr>
          <w:rFonts w:ascii="Tahoma" w:hAnsi="Tahoma" w:cs="Tahoma"/>
          <w:b/>
          <w:sz w:val="22"/>
          <w:szCs w:val="22"/>
        </w:rPr>
        <w:t xml:space="preserve"> Θα πρέπει να πληρούν όλες τις προϋποθέσεις της Κοινοτικής και Εθνικής νομοθεσίας που διέπει τα </w:t>
      </w:r>
      <w:r w:rsidRPr="0080548C">
        <w:rPr>
          <w:rFonts w:ascii="Tahoma" w:hAnsi="Tahoma" w:cs="Tahoma"/>
          <w:b/>
          <w:sz w:val="22"/>
          <w:szCs w:val="22"/>
        </w:rPr>
        <w:lastRenderedPageBreak/>
        <w:t>επαγγελματικά αλιευτικά σκάφη και να μην έχουν χρονική δέσμευση από προηγούμενη χρηματοδότηση των ίδιων εργασιών κατά την υποβολή της αίτησης.</w:t>
      </w:r>
      <w:r w:rsidRPr="0080548C">
        <w:rPr>
          <w:rFonts w:ascii="Tahoma" w:hAnsi="Tahoma" w:cs="Tahoma"/>
          <w:b/>
          <w:sz w:val="22"/>
          <w:szCs w:val="22"/>
          <w:u w:val="single"/>
        </w:rPr>
        <w:t xml:space="preserve"> Επίσης στα πλαίσια του παρόντος είδους πράξεων είναι επιλέξιμες μόνο προτάσεις που δεν αυξάνουν  την αλιευτική ικανότητα του σκάφους.</w:t>
      </w:r>
      <w:r w:rsidRPr="0080548C">
        <w:rPr>
          <w:rFonts w:ascii="Tahoma" w:hAnsi="Tahoma" w:cs="Tahoma"/>
          <w:b/>
          <w:sz w:val="22"/>
          <w:szCs w:val="22"/>
        </w:rPr>
        <w:t xml:space="preserve">  Σ' αυτό το είδος πράξης γίνονται δεκτές μόνο προτάσεις σχετικές με την αλιεία και όχι με την υδατοκαλλιέργεια. Γίνονται δεκτές και προτάσεις σχετικές με την αλιεία εσωτερικών υδάτων. </w:t>
      </w:r>
      <w:r w:rsidRPr="0080548C">
        <w:rPr>
          <w:rFonts w:ascii="Tahoma" w:hAnsi="Tahoma" w:cs="Tahoma"/>
          <w:b/>
          <w:sz w:val="22"/>
          <w:szCs w:val="22"/>
          <w:u w:val="single"/>
        </w:rPr>
        <w:t xml:space="preserve">Δεν επιτρέπεται στα πλαίσια της </w:t>
      </w:r>
      <w:proofErr w:type="spellStart"/>
      <w:r w:rsidRPr="0080548C">
        <w:rPr>
          <w:rFonts w:ascii="Tahoma" w:hAnsi="Tahoma" w:cs="Tahoma"/>
          <w:b/>
          <w:sz w:val="22"/>
          <w:szCs w:val="22"/>
          <w:u w:val="single"/>
        </w:rPr>
        <w:t>υποδράσης</w:t>
      </w:r>
      <w:proofErr w:type="spellEnd"/>
      <w:r w:rsidRPr="0080548C">
        <w:rPr>
          <w:rFonts w:ascii="Tahoma" w:hAnsi="Tahoma" w:cs="Tahoma"/>
          <w:b/>
          <w:sz w:val="22"/>
          <w:szCs w:val="22"/>
          <w:u w:val="single"/>
        </w:rPr>
        <w:t xml:space="preserve"> να προταθεί εξοπλισμός που αυξάνει την ικανότητα του σκάφους να εντοπίζει αλιεύματα. Ως εκ τούτου πρέπει να προσκομίσουν με την υποβολή της πρότασης αποδεικτικά αλιευτικής δραστηριότητας του σκάφους, αποδεικτικά εγγραφής του στα Ελληνικά Νηολόγια και καταχώρησής του στο Εθνικό και Κοινοτικό Αλιευτικό Μητρώο (ΕΑΜ - ΚΑΜ), εκτός εάν πρόκειται για σκάφος εσωτερικών υδάτων.</w:t>
      </w:r>
    </w:p>
    <w:p w:rsidR="0051677B" w:rsidRPr="0080548C" w:rsidRDefault="0051677B" w:rsidP="00AF474C">
      <w:pPr>
        <w:pStyle w:val="aa"/>
        <w:spacing w:before="182" w:line="360" w:lineRule="auto"/>
        <w:ind w:left="426" w:right="167"/>
        <w:jc w:val="both"/>
        <w:rPr>
          <w:rFonts w:ascii="Tahoma" w:hAnsi="Tahoma" w:cs="Tahoma"/>
          <w:b/>
          <w:sz w:val="22"/>
          <w:szCs w:val="22"/>
        </w:rPr>
      </w:pPr>
      <w:r w:rsidRPr="0080548C">
        <w:rPr>
          <w:rFonts w:ascii="Tahoma" w:hAnsi="Tahoma" w:cs="Tahoma"/>
          <w:b/>
          <w:sz w:val="22"/>
          <w:szCs w:val="22"/>
        </w:rPr>
        <w:t>Η πιστοποίηση των ημερών εργασίας των αλιευτικών σκαφών στη θάλασσα διενεργείται:</w:t>
      </w:r>
    </w:p>
    <w:p w:rsidR="0051677B" w:rsidRPr="0080548C" w:rsidRDefault="0051677B" w:rsidP="00AF474C">
      <w:pPr>
        <w:pStyle w:val="a4"/>
        <w:widowControl w:val="0"/>
        <w:numPr>
          <w:ilvl w:val="1"/>
          <w:numId w:val="37"/>
        </w:numPr>
        <w:tabs>
          <w:tab w:val="left" w:pos="426"/>
          <w:tab w:val="left" w:pos="1671"/>
        </w:tabs>
        <w:autoSpaceDE w:val="0"/>
        <w:autoSpaceDN w:val="0"/>
        <w:spacing w:before="135" w:after="0" w:line="360" w:lineRule="auto"/>
        <w:ind w:left="426" w:right="226" w:firstLine="0"/>
        <w:contextualSpacing w:val="0"/>
        <w:jc w:val="both"/>
        <w:rPr>
          <w:rFonts w:ascii="Tahoma" w:hAnsi="Tahoma" w:cs="Tahoma"/>
          <w:b/>
        </w:rPr>
      </w:pPr>
      <w:r w:rsidRPr="0080548C">
        <w:rPr>
          <w:rFonts w:ascii="Tahoma" w:hAnsi="Tahoma" w:cs="Tahoma"/>
          <w:b/>
        </w:rPr>
        <w:t xml:space="preserve">Για τα σκάφη που σύμφωνα με την Εθνική και </w:t>
      </w:r>
      <w:proofErr w:type="spellStart"/>
      <w:r w:rsidRPr="0080548C">
        <w:rPr>
          <w:rFonts w:ascii="Tahoma" w:hAnsi="Tahoma" w:cs="Tahoma"/>
          <w:b/>
        </w:rPr>
        <w:t>Ενωσιακή</w:t>
      </w:r>
      <w:proofErr w:type="spellEnd"/>
      <w:r w:rsidRPr="0080548C">
        <w:rPr>
          <w:rFonts w:ascii="Tahoma" w:hAnsi="Tahoma" w:cs="Tahoma"/>
          <w:b/>
        </w:rPr>
        <w:t xml:space="preserve"> Νομοθεσία υποχρεούνται να φέρουν και να έχουν σε λειτουργία Δορυφορική Συσκευή Αυτόματου Εντοπισμού (συσκευή VMS), μέσω του ελέγχου των στοιχείων που μεταβιβάζονται από τις εν λόγω συσκευές στο Κέντρο Παρακολούθησης Αλιείας (Κ.Π.Α.) του Υπουργείου Ναυτιλίας και Νησιωτικής Πολιτικής.</w:t>
      </w:r>
    </w:p>
    <w:p w:rsidR="0051677B" w:rsidRPr="0080548C" w:rsidRDefault="0051677B" w:rsidP="00AF474C">
      <w:pPr>
        <w:pStyle w:val="aa"/>
        <w:tabs>
          <w:tab w:val="left" w:pos="426"/>
        </w:tabs>
        <w:spacing w:before="119" w:line="360" w:lineRule="auto"/>
        <w:ind w:left="426" w:right="231"/>
        <w:jc w:val="both"/>
        <w:rPr>
          <w:rFonts w:ascii="Tahoma" w:hAnsi="Tahoma" w:cs="Tahoma"/>
          <w:b/>
          <w:sz w:val="22"/>
          <w:szCs w:val="22"/>
        </w:rPr>
      </w:pPr>
      <w:r w:rsidRPr="0080548C">
        <w:rPr>
          <w:rFonts w:ascii="Tahoma" w:hAnsi="Tahoma" w:cs="Tahoma"/>
          <w:b/>
          <w:sz w:val="22"/>
          <w:szCs w:val="22"/>
        </w:rPr>
        <w:t xml:space="preserve">     Για την πιστοποίηση της ύπαρξης δεδομένων του δορυφορικού συστήματος παρακολούθησης σκαφών θα αποστέλλεται από τη Διεύθυνση Ελέγχου Αλιείας του Αρχηγείου Λ.Σ. - ΕΛ. ΑΚΤ. σχετικό έγγραφο προς την αρμόδια Λιμενική Αρχή.</w:t>
      </w:r>
    </w:p>
    <w:p w:rsidR="0051677B" w:rsidRPr="0080548C" w:rsidRDefault="0051677B" w:rsidP="00AF474C">
      <w:pPr>
        <w:pStyle w:val="a4"/>
        <w:widowControl w:val="0"/>
        <w:numPr>
          <w:ilvl w:val="1"/>
          <w:numId w:val="37"/>
        </w:numPr>
        <w:tabs>
          <w:tab w:val="left" w:pos="426"/>
          <w:tab w:val="left" w:pos="1671"/>
        </w:tabs>
        <w:autoSpaceDE w:val="0"/>
        <w:autoSpaceDN w:val="0"/>
        <w:spacing w:before="119" w:after="0" w:line="360" w:lineRule="auto"/>
        <w:ind w:left="426" w:right="229" w:firstLine="0"/>
        <w:contextualSpacing w:val="0"/>
        <w:jc w:val="both"/>
        <w:rPr>
          <w:rFonts w:ascii="Tahoma" w:hAnsi="Tahoma" w:cs="Tahoma"/>
          <w:b/>
        </w:rPr>
      </w:pPr>
      <w:r w:rsidRPr="0080548C">
        <w:rPr>
          <w:rFonts w:ascii="Tahoma" w:hAnsi="Tahoma" w:cs="Tahoma"/>
          <w:b/>
        </w:rPr>
        <w:t>Για τα σκάφη που δεν είναι υποχρεωμένα να φέρουν VMS ή για τις χρονικές περιόδους που έχει δηλωθεί η δυσλειτουργία του, οι ιδιοκτήτες τους πρέπει να προσκομίζουν στην αρμόδια Λιμενική Αρχή τουλάχιστον ένα από τα ακόλουθα παραστατικά: α) Έντυπο Ημερολόγιο Αλιείας, β) Ημερολόγιο Γέφυρας Σκάφους, γ) Τιμολόγια Αλιευμάτων.</w:t>
      </w:r>
    </w:p>
    <w:p w:rsidR="0051677B" w:rsidRPr="0080548C" w:rsidRDefault="0051677B" w:rsidP="00AF474C">
      <w:pPr>
        <w:tabs>
          <w:tab w:val="left" w:pos="426"/>
        </w:tabs>
        <w:spacing w:before="136" w:line="360" w:lineRule="auto"/>
        <w:ind w:left="426" w:right="186"/>
        <w:jc w:val="both"/>
        <w:rPr>
          <w:rFonts w:ascii="Tahoma" w:hAnsi="Tahoma" w:cs="Tahoma"/>
          <w:b/>
        </w:rPr>
      </w:pPr>
      <w:r w:rsidRPr="0080548C">
        <w:rPr>
          <w:rFonts w:ascii="Tahoma" w:hAnsi="Tahoma" w:cs="Tahoma"/>
          <w:b/>
        </w:rPr>
        <w:lastRenderedPageBreak/>
        <w:t xml:space="preserve">Οι Λιμενικές Αρχές δεν δύνανται να εκδίδουν σχετικές Βεβαιώσεις στις περιπτώσεις που δεν τους υποβάλλονται τα ανωτέρω αποδεικτικά στοιχεία. </w:t>
      </w:r>
    </w:p>
    <w:p w:rsidR="0051677B" w:rsidRPr="0080548C" w:rsidRDefault="0051677B" w:rsidP="00AF474C">
      <w:pPr>
        <w:tabs>
          <w:tab w:val="left" w:pos="426"/>
        </w:tabs>
        <w:spacing w:before="118" w:line="360" w:lineRule="auto"/>
        <w:ind w:left="426" w:right="228"/>
        <w:jc w:val="both"/>
        <w:rPr>
          <w:rFonts w:ascii="Tahoma" w:hAnsi="Tahoma" w:cs="Tahoma"/>
          <w:b/>
        </w:rPr>
      </w:pPr>
      <w:r w:rsidRPr="0080548C">
        <w:rPr>
          <w:rFonts w:ascii="Tahoma" w:hAnsi="Tahoma" w:cs="Tahoma"/>
          <w:b/>
        </w:rPr>
        <w:t>Ως εκ τούτου, δεν λαμβάνονται υπόψη και δεν θεωρούνται επαρκή παραστατικά και δικαιολογητικά για την πιστοποίηση της ενεργού αλιευτικής δραστηριότητας του σκάφους οι υπεύθυνες δηλώσεις των πλοιοκτητών, οι ένορκες βεβαιώσεις μαρτύρων, οι βεβαιώσεις αλιευτικών συλλόγων και συνεταιρισμών ή άλλα δικαιολογητικά.</w:t>
      </w:r>
    </w:p>
    <w:p w:rsidR="0051677B" w:rsidRPr="0080548C" w:rsidRDefault="0051677B" w:rsidP="00AF474C">
      <w:pPr>
        <w:pStyle w:val="aa"/>
        <w:tabs>
          <w:tab w:val="left" w:pos="426"/>
        </w:tabs>
        <w:spacing w:before="122" w:line="360" w:lineRule="auto"/>
        <w:ind w:left="426" w:right="230"/>
        <w:jc w:val="both"/>
        <w:rPr>
          <w:rFonts w:ascii="Tahoma" w:hAnsi="Tahoma" w:cs="Tahoma"/>
          <w:b/>
          <w:sz w:val="22"/>
          <w:szCs w:val="22"/>
        </w:rPr>
      </w:pPr>
      <w:r w:rsidRPr="0080548C">
        <w:rPr>
          <w:rFonts w:ascii="Tahoma" w:hAnsi="Tahoma" w:cs="Tahoma"/>
          <w:b/>
          <w:sz w:val="22"/>
          <w:szCs w:val="22"/>
        </w:rPr>
        <w:t>Αντίγραφα των παραστατικών και στοιχείων που χρησιμοποιήθηκαν για την έκδοση της βεβαίωσης ενεργού αλιευτικής δραστηριότητας του σκάφους, θα τηρούνται σε φάκελο στο αρχείο της αρμόδιας Λιμενικής Αρχής και θα είναι διαθέσιμα σε κάθε έλεγχο των ελεγκτικών οργάνων.</w:t>
      </w:r>
    </w:p>
    <w:p w:rsidR="0051677B" w:rsidRPr="0080548C" w:rsidRDefault="0051677B" w:rsidP="00AF474C">
      <w:pPr>
        <w:pStyle w:val="aa"/>
        <w:tabs>
          <w:tab w:val="left" w:pos="426"/>
        </w:tabs>
        <w:spacing w:before="119" w:line="360" w:lineRule="auto"/>
        <w:ind w:left="426" w:right="232"/>
        <w:jc w:val="both"/>
        <w:rPr>
          <w:rFonts w:ascii="Tahoma" w:hAnsi="Tahoma" w:cs="Tahoma"/>
          <w:b/>
          <w:sz w:val="22"/>
          <w:szCs w:val="22"/>
        </w:rPr>
      </w:pPr>
      <w:r w:rsidRPr="0080548C">
        <w:rPr>
          <w:rFonts w:ascii="Tahoma" w:hAnsi="Tahoma" w:cs="Tahoma"/>
          <w:b/>
          <w:sz w:val="22"/>
          <w:szCs w:val="22"/>
        </w:rPr>
        <w:t>Σε περίπτωση που ο αιτών δηλώνει ότι δραστηριοποιείται αλιευτικά σε γεωγραφική περιοχή αρμοδιότητας άλλης Λιμενικής Αρχής, τα απαραίτητα στοιχεία αντλούνται Υπηρεσιακά προς χρήση με ευθύνη της Αρμόδιας Λιμενικής αρχής νηολόγησης/</w:t>
      </w:r>
      <w:proofErr w:type="spellStart"/>
      <w:r w:rsidRPr="0080548C">
        <w:rPr>
          <w:rFonts w:ascii="Tahoma" w:hAnsi="Tahoma" w:cs="Tahoma"/>
          <w:b/>
          <w:sz w:val="22"/>
          <w:szCs w:val="22"/>
        </w:rPr>
        <w:t>λεμβολόγησης</w:t>
      </w:r>
      <w:proofErr w:type="spellEnd"/>
      <w:r w:rsidRPr="0080548C">
        <w:rPr>
          <w:rFonts w:ascii="Tahoma" w:hAnsi="Tahoma" w:cs="Tahoma"/>
          <w:b/>
          <w:sz w:val="22"/>
          <w:szCs w:val="22"/>
        </w:rPr>
        <w:t xml:space="preserve"> του σκάφους.</w:t>
      </w:r>
    </w:p>
    <w:p w:rsidR="0051677B" w:rsidRPr="0080548C" w:rsidRDefault="0051677B" w:rsidP="00AF474C">
      <w:pPr>
        <w:pStyle w:val="aa"/>
        <w:tabs>
          <w:tab w:val="left" w:pos="426"/>
        </w:tabs>
        <w:spacing w:before="1" w:line="360" w:lineRule="auto"/>
        <w:ind w:left="426" w:right="226"/>
        <w:jc w:val="both"/>
        <w:rPr>
          <w:rFonts w:ascii="Tahoma" w:hAnsi="Tahoma" w:cs="Tahoma"/>
          <w:b/>
          <w:sz w:val="22"/>
          <w:szCs w:val="22"/>
        </w:rPr>
      </w:pPr>
      <w:r w:rsidRPr="0080548C">
        <w:rPr>
          <w:rFonts w:ascii="Tahoma" w:hAnsi="Tahoma" w:cs="Tahoma"/>
          <w:b/>
          <w:sz w:val="22"/>
          <w:szCs w:val="22"/>
        </w:rPr>
        <w:t>Η πιστοποίηση των ημερών εργασίας των αλιευτικών σκαφών εσωτερικών υδάτων διενεργείται από την Ο.Τ.Δ., βάσει ενός από τα ακόλουθα παραστατικά: α) Έντυπο Ημερολόγιο Αλιείας, θεωρημένο από την αρμόδια Υπηρεσία, β) Ημερολόγιο Γέφυρας Σκάφους, θεωρημένο από την αρμόδια Υπηρεσία, γ) Τιμολόγια αλιευμάτων.</w:t>
      </w:r>
    </w:p>
    <w:p w:rsidR="0051677B" w:rsidRPr="0080548C" w:rsidRDefault="0051677B" w:rsidP="00AF474C">
      <w:pPr>
        <w:pStyle w:val="TableParagraph"/>
        <w:numPr>
          <w:ilvl w:val="0"/>
          <w:numId w:val="33"/>
        </w:numPr>
        <w:tabs>
          <w:tab w:val="left" w:pos="284"/>
        </w:tabs>
        <w:spacing w:before="3" w:line="360" w:lineRule="auto"/>
        <w:ind w:left="567" w:right="113" w:hanging="425"/>
        <w:jc w:val="both"/>
        <w:rPr>
          <w:rFonts w:ascii="Tahoma" w:hAnsi="Tahoma" w:cs="Tahoma"/>
          <w:b/>
          <w:color w:val="000000" w:themeColor="text1"/>
          <w:sz w:val="22"/>
          <w:szCs w:val="22"/>
          <w:lang w:eastAsia="en-US"/>
        </w:rPr>
      </w:pPr>
      <w:r w:rsidRPr="0080548C">
        <w:rPr>
          <w:rFonts w:ascii="Tahoma" w:hAnsi="Tahoma" w:cs="Tahoma"/>
          <w:b/>
          <w:sz w:val="22"/>
          <w:szCs w:val="22"/>
          <w:lang w:eastAsia="en-US"/>
        </w:rPr>
        <w:t xml:space="preserve"> Στην </w:t>
      </w:r>
      <w:proofErr w:type="spellStart"/>
      <w:r w:rsidRPr="0080548C">
        <w:rPr>
          <w:rFonts w:ascii="Tahoma" w:hAnsi="Tahoma" w:cs="Tahoma"/>
          <w:b/>
          <w:sz w:val="22"/>
          <w:szCs w:val="22"/>
          <w:lang w:eastAsia="en-US"/>
        </w:rPr>
        <w:t>υποδράση</w:t>
      </w:r>
      <w:proofErr w:type="spellEnd"/>
      <w:r w:rsidRPr="0080548C">
        <w:rPr>
          <w:rFonts w:ascii="Tahoma" w:hAnsi="Tahoma" w:cs="Tahoma"/>
          <w:b/>
          <w:sz w:val="22"/>
          <w:szCs w:val="22"/>
          <w:lang w:eastAsia="en-US"/>
        </w:rPr>
        <w:t xml:space="preserve"> 4.2.2. 1: "Ενίσχυση επενδύσεων με στόχο την διαφοροποίηση εντός ή εκτός των εμπορικών αλιευτικών δραστηριοτήτων (αλιείς)" δικαιούχοι δύνανται να είναι αποκλειστικά αλιείς (φυσικά ή νομικά πρόσωπα) που διαθέτουν επαγγελματική άδεια σε ισχύ κατά την υποβολή της πρότασης, την οποία οφείλουν να προσκομίσουν με την υποβολή της πρότασης. </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proofErr w:type="spellStart"/>
      <w:r w:rsidRPr="0080548C">
        <w:rPr>
          <w:rFonts w:ascii="Tahoma" w:hAnsi="Tahoma" w:cs="Tahoma"/>
          <w:b/>
          <w:color w:val="000000" w:themeColor="text1"/>
        </w:rPr>
        <w:t>Oι</w:t>
      </w:r>
      <w:proofErr w:type="spellEnd"/>
      <w:r w:rsidRPr="0080548C">
        <w:rPr>
          <w:rFonts w:ascii="Tahoma" w:hAnsi="Tahoma" w:cs="Tahoma"/>
          <w:b/>
          <w:color w:val="000000" w:themeColor="text1"/>
        </w:rPr>
        <w:t xml:space="preserve"> υφιστάμενες επιχειρήσεις που υποβάλλουν προτάσεις για εκσυγχρονισμό ή επέκταση θα πρέπει να υποβάλλουν και άδεια νόμιμης λειτουργίας της επιχείρησης σε ισχύ, εφόσον απαιτείται η έκδοση άδειας λειτουργίας για το </w:t>
      </w:r>
      <w:r w:rsidRPr="0080548C">
        <w:rPr>
          <w:rFonts w:ascii="Tahoma" w:hAnsi="Tahoma" w:cs="Tahoma"/>
          <w:b/>
          <w:color w:val="000000" w:themeColor="text1"/>
        </w:rPr>
        <w:lastRenderedPageBreak/>
        <w:t>συγκεκριμένο είδος επιχείρησης. Για τα υφιστάμενα καταλύματα απαιτείται Σήμα ΕΟΤ.</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 xml:space="preserve">Υποβάλλεται μελέτη βιωσιμότητας και λειτουργικότητας της επένδυσης σε έντυπη και ηλεκτρονική μορφή. Ειδικότερα εξετάζεται η τεκμηρίωση που παρέχει ο Δικαιούχος μέσω ενός χρηματοοικονομικού σχεδίου σχετικά με την βιωσιμότητα της επένδυσης. Το χρηματοοικονομικό σχέδιο θα υποβάλλεται, είτε πρόκειται για νέα, είτε για υφιστάμενη επιχείρηση και θα περιλαμβάνει κατ’ ελάχιστο προβλέψεις εσόδων, δαπανών, κερδών/ζημιών και πηγών χρηματοδότησης και θα εξετάζεται η ορθότητα, η </w:t>
      </w:r>
      <w:proofErr w:type="spellStart"/>
      <w:r w:rsidRPr="0080548C">
        <w:rPr>
          <w:rFonts w:ascii="Tahoma" w:hAnsi="Tahoma" w:cs="Tahoma"/>
          <w:b/>
          <w:color w:val="000000" w:themeColor="text1"/>
        </w:rPr>
        <w:t>ρεαλιστικότητα</w:t>
      </w:r>
      <w:proofErr w:type="spellEnd"/>
      <w:r w:rsidRPr="0080548C">
        <w:rPr>
          <w:rFonts w:ascii="Tahoma" w:hAnsi="Tahoma" w:cs="Tahoma"/>
          <w:b/>
          <w:color w:val="000000" w:themeColor="text1"/>
        </w:rPr>
        <w:t xml:space="preserve"> και η πληρότητα του σχεδίου. Στην περίπτωση νέων επιχειρήσεων ή υφιστάμενων επιχειρήσεων, οι οποίες αναπτύσσουν νέο προϊόν / υπηρεσία θα υποβάλλεται επιπλέον, συνοπτικό επιχειρηματικό σχέδιο στο οποίο κατ’ ελάχιστο, θα περιγράφονται οι στόχοι και η φιλοσοφία της επιχείρησης, η παραγωγική διαδικασία, τα ανταγωνιστικά πλεονεκτήματα του παραγόμενου προϊόντος/υπηρεσίας, οι τρόποι διανομής, προώθησης και πωλήσεων - </w:t>
      </w:r>
      <w:proofErr w:type="spellStart"/>
      <w:r w:rsidRPr="0080548C">
        <w:rPr>
          <w:rFonts w:ascii="Tahoma" w:hAnsi="Tahoma" w:cs="Tahoma"/>
          <w:b/>
          <w:color w:val="000000" w:themeColor="text1"/>
        </w:rPr>
        <w:t>marketing</w:t>
      </w:r>
      <w:proofErr w:type="spellEnd"/>
      <w:r w:rsidRPr="0080548C">
        <w:rPr>
          <w:rFonts w:ascii="Tahoma" w:hAnsi="Tahoma" w:cs="Tahoma"/>
          <w:b/>
          <w:color w:val="000000" w:themeColor="text1"/>
        </w:rPr>
        <w:t xml:space="preserve">, ο ανταγωνισμός, οι προμηθευτές και οι δυνητικοί πελάτες </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Υποβάλλονται δικαιολογητικά τεκμηρίωσης της ετοιμότητας έναρξης υλοποίησης της πρότασης (π.χ. Άδεια Δόμησης, Επιμέρους Άδειες, εγκρίσεις, αιτήσεις κτλ)</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 xml:space="preserve">Αναλυτικός Προϋπολογισμός πρότασης σε έντυπη και ηλεκτρονική μορφή (αρχείο </w:t>
      </w:r>
      <w:proofErr w:type="spellStart"/>
      <w:r w:rsidRPr="0080548C">
        <w:rPr>
          <w:rFonts w:ascii="Tahoma" w:hAnsi="Tahoma" w:cs="Tahoma"/>
          <w:b/>
          <w:color w:val="000000" w:themeColor="text1"/>
        </w:rPr>
        <w:t>excel</w:t>
      </w:r>
      <w:proofErr w:type="spellEnd"/>
      <w:r w:rsidRPr="0080548C">
        <w:rPr>
          <w:rFonts w:ascii="Tahoma" w:hAnsi="Tahoma" w:cs="Tahoma"/>
          <w:b/>
          <w:color w:val="000000" w:themeColor="text1"/>
        </w:rPr>
        <w:t>)</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 xml:space="preserve">Για υφιστάμενες επιχειρήσεις υποβάλλονται: Έναρξη εργασιών </w:t>
      </w:r>
      <w:proofErr w:type="spellStart"/>
      <w:r w:rsidRPr="0080548C">
        <w:rPr>
          <w:rFonts w:ascii="Tahoma" w:hAnsi="Tahoma" w:cs="Tahoma"/>
          <w:b/>
          <w:color w:val="000000" w:themeColor="text1"/>
        </w:rPr>
        <w:t>taxisnet</w:t>
      </w:r>
      <w:proofErr w:type="spellEnd"/>
      <w:r w:rsidRPr="0080548C">
        <w:rPr>
          <w:rFonts w:ascii="Tahoma" w:hAnsi="Tahoma" w:cs="Tahoma"/>
          <w:b/>
          <w:color w:val="000000" w:themeColor="text1"/>
        </w:rPr>
        <w:t xml:space="preserve"> (από Δ.Ο.Υ ή εκτύπωση </w:t>
      </w:r>
      <w:proofErr w:type="spellStart"/>
      <w:r w:rsidRPr="0080548C">
        <w:rPr>
          <w:rFonts w:ascii="Tahoma" w:hAnsi="Tahoma" w:cs="Tahoma"/>
          <w:b/>
          <w:color w:val="000000" w:themeColor="text1"/>
        </w:rPr>
        <w:t>taxisnet</w:t>
      </w:r>
      <w:proofErr w:type="spellEnd"/>
      <w:r w:rsidRPr="0080548C">
        <w:rPr>
          <w:rFonts w:ascii="Tahoma" w:hAnsi="Tahoma" w:cs="Tahoma"/>
          <w:b/>
          <w:color w:val="000000" w:themeColor="text1"/>
        </w:rPr>
        <w:t xml:space="preserve">), εκτύπωση </w:t>
      </w:r>
      <w:proofErr w:type="spellStart"/>
      <w:r w:rsidRPr="0080548C">
        <w:rPr>
          <w:rFonts w:ascii="Tahoma" w:hAnsi="Tahoma" w:cs="Tahoma"/>
          <w:b/>
          <w:color w:val="000000" w:themeColor="text1"/>
        </w:rPr>
        <w:t>taxisnet</w:t>
      </w:r>
      <w:proofErr w:type="spellEnd"/>
      <w:r w:rsidRPr="0080548C">
        <w:rPr>
          <w:rFonts w:ascii="Tahoma" w:hAnsi="Tahoma" w:cs="Tahoma"/>
          <w:b/>
          <w:color w:val="000000" w:themeColor="text1"/>
        </w:rPr>
        <w:t xml:space="preserve"> με υφιστάμενους ΚΑΔ, εκτύπωση από </w:t>
      </w:r>
      <w:proofErr w:type="spellStart"/>
      <w:r w:rsidRPr="0080548C">
        <w:rPr>
          <w:rFonts w:ascii="Tahoma" w:hAnsi="Tahoma" w:cs="Tahoma"/>
          <w:b/>
          <w:color w:val="000000" w:themeColor="text1"/>
        </w:rPr>
        <w:t>taxisnet</w:t>
      </w:r>
      <w:proofErr w:type="spellEnd"/>
      <w:r w:rsidRPr="0080548C">
        <w:rPr>
          <w:rFonts w:ascii="Tahoma" w:hAnsi="Tahoma" w:cs="Tahoma"/>
          <w:b/>
          <w:color w:val="000000" w:themeColor="text1"/>
        </w:rPr>
        <w:t xml:space="preserve"> του νομίμου εκπροσώπου της εταιρείας, απόφαση του αρμοδίου οργάνου του φορέα  για υποβολή πρότασης.</w:t>
      </w:r>
    </w:p>
    <w:p w:rsidR="0051677B" w:rsidRPr="0080548C" w:rsidRDefault="0051677B" w:rsidP="00AF474C">
      <w:pPr>
        <w:tabs>
          <w:tab w:val="left" w:pos="284"/>
        </w:tabs>
        <w:autoSpaceDE w:val="0"/>
        <w:autoSpaceDN w:val="0"/>
        <w:adjustRightInd w:val="0"/>
        <w:spacing w:line="360" w:lineRule="auto"/>
        <w:ind w:left="142"/>
        <w:jc w:val="both"/>
        <w:rPr>
          <w:rFonts w:ascii="Tahoma" w:hAnsi="Tahoma" w:cs="Tahoma"/>
          <w:b/>
          <w:color w:val="000000" w:themeColor="text1"/>
        </w:rPr>
      </w:pPr>
      <w:r w:rsidRPr="0080548C">
        <w:rPr>
          <w:rFonts w:ascii="Tahoma" w:hAnsi="Tahoma" w:cs="Tahoma"/>
          <w:b/>
          <w:color w:val="000000" w:themeColor="text1"/>
        </w:rPr>
        <w:t>Επίσης ανάλογα με τη φύση της πρότασης  υποβάλλονται και τα κάτωθι δικαιολογητικά:</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 xml:space="preserve">Έγκριση περιβαλλοντικών όρων εφόσον απαιτείται από τη φύση της επένδυσης ή Υπεύθυνη Δήλωση του εν δυνάμει δικαιούχου, με την οποία θα δεσμεύεται ότι θα προσκομίσει την έγκριση περιβαλλοντικών όρων σε </w:t>
      </w:r>
      <w:r w:rsidRPr="0080548C">
        <w:rPr>
          <w:rFonts w:ascii="Tahoma" w:hAnsi="Tahoma" w:cs="Tahoma"/>
          <w:b/>
          <w:color w:val="000000" w:themeColor="text1"/>
        </w:rPr>
        <w:lastRenderedPageBreak/>
        <w:t>εύλογο χρονικό διάστημα από την έγκριση της αίτησής του, ή αλλιώς βεβαίωση μηχανικού ότι δεν απαιτείται έγκριση περιβαλλοντικών όρων για τη συγκεκριμένη επένδυση.</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Για υφιστάμενες επιχειρήσεις Πιστοποιητικό Εφαρμογής Συστημάτων Διαχείρισης και ποιοτικών σημάτων (εφόσον υπάρχει)</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 xml:space="preserve">Αναλυτικές </w:t>
      </w:r>
      <w:proofErr w:type="spellStart"/>
      <w:r w:rsidRPr="0080548C">
        <w:rPr>
          <w:rFonts w:ascii="Tahoma" w:hAnsi="Tahoma" w:cs="Tahoma"/>
          <w:b/>
          <w:color w:val="000000" w:themeColor="text1"/>
        </w:rPr>
        <w:t>προμετρήσεις</w:t>
      </w:r>
      <w:proofErr w:type="spellEnd"/>
      <w:r w:rsidRPr="0080548C">
        <w:rPr>
          <w:rFonts w:ascii="Tahoma" w:hAnsi="Tahoma" w:cs="Tahoma"/>
          <w:b/>
          <w:color w:val="000000" w:themeColor="text1"/>
        </w:rPr>
        <w:t xml:space="preserve"> κτιριακών εργασιών (εφόσον υπάρχουν κτιριακές εργασίες).</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Αποδεικτικά κατοχής / χρήσης του ακινήτου (εάν απαιτείται από τη φύση της πρότασης) και πιστοποιητικά Βαρών και μη Διεκδικήσεων, εκτός των περιπτώσεων που δεν απαιτείται έλεγχος βαρών, ήτοι των περιπτώσεων άυλων ενεργειών ή προμήθειας εξοπλισμού που δεν απαιτεί τη μόνιμη εγκατάστασή του ή σε περιπτώσεις ήπιων ενεργειών που δεν συνδέονται μόνιμα και σταθερά με το ακίνητο.</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Έκθεση τεκμηρίωσης εξασφάλισης της προσβασιμότητας των ατόμων με αναπηρία, όπου απαιτείται ανάλογα με τη φύση της επένδυσης.</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Τοπογραφικό διάγραμμα, Διάγραμμα Δόμησης και Αρχιτεκτονικά Σχέδια (εάν απαιτούνται από τη φύση της επένδυσης).</w:t>
      </w:r>
    </w:p>
    <w:p w:rsidR="0051677B" w:rsidRPr="0080548C" w:rsidRDefault="0051677B" w:rsidP="00AF474C">
      <w:pPr>
        <w:pStyle w:val="a4"/>
        <w:numPr>
          <w:ilvl w:val="0"/>
          <w:numId w:val="33"/>
        </w:numPr>
        <w:tabs>
          <w:tab w:val="left" w:pos="284"/>
        </w:tabs>
        <w:autoSpaceDE w:val="0"/>
        <w:autoSpaceDN w:val="0"/>
        <w:adjustRightInd w:val="0"/>
        <w:spacing w:before="120" w:after="120" w:line="360" w:lineRule="auto"/>
        <w:ind w:left="567" w:hanging="425"/>
        <w:contextualSpacing w:val="0"/>
        <w:jc w:val="both"/>
        <w:rPr>
          <w:rFonts w:ascii="Tahoma" w:hAnsi="Tahoma" w:cs="Tahoma"/>
          <w:b/>
          <w:color w:val="000000" w:themeColor="text1"/>
        </w:rPr>
      </w:pPr>
      <w:r w:rsidRPr="0080548C">
        <w:rPr>
          <w:rFonts w:ascii="Tahoma" w:hAnsi="Tahoma" w:cs="Tahoma"/>
          <w:b/>
          <w:color w:val="000000" w:themeColor="text1"/>
        </w:rPr>
        <w:t xml:space="preserve">Εφόσον η πρόταση αφορά τουριστικό κατάλυμα υποβάλλεται και πίνακας </w:t>
      </w:r>
      <w:proofErr w:type="spellStart"/>
      <w:r w:rsidRPr="0080548C">
        <w:rPr>
          <w:rFonts w:ascii="Tahoma" w:hAnsi="Tahoma" w:cs="Tahoma"/>
          <w:b/>
          <w:color w:val="000000" w:themeColor="text1"/>
        </w:rPr>
        <w:t>μοριοδότησης</w:t>
      </w:r>
      <w:proofErr w:type="spellEnd"/>
      <w:r w:rsidRPr="0080548C">
        <w:rPr>
          <w:rFonts w:ascii="Tahoma" w:hAnsi="Tahoma" w:cs="Tahoma"/>
          <w:b/>
          <w:color w:val="000000" w:themeColor="text1"/>
        </w:rPr>
        <w:t xml:space="preserve"> κατάταξης κλειδιών. </w:t>
      </w:r>
    </w:p>
    <w:p w:rsidR="00267A1E" w:rsidRPr="0080548C" w:rsidRDefault="0051677B" w:rsidP="00AF474C">
      <w:pPr>
        <w:tabs>
          <w:tab w:val="left" w:pos="284"/>
        </w:tabs>
        <w:autoSpaceDE w:val="0"/>
        <w:autoSpaceDN w:val="0"/>
        <w:adjustRightInd w:val="0"/>
        <w:spacing w:line="360" w:lineRule="auto"/>
        <w:jc w:val="both"/>
        <w:rPr>
          <w:rFonts w:ascii="Tahoma" w:hAnsi="Tahoma" w:cs="Tahoma"/>
          <w:color w:val="000000" w:themeColor="text1"/>
        </w:rPr>
      </w:pPr>
      <w:r w:rsidRPr="0080548C">
        <w:rPr>
          <w:rFonts w:ascii="Tahoma" w:hAnsi="Tahoma" w:cs="Tahoma"/>
          <w:color w:val="000000" w:themeColor="text1"/>
        </w:rPr>
        <w:t>Η  ΟΤΔ – ΕΦ δύναται να ζητήσει σε πρωτότυπη μορφή ένα δικαιολογητικό για το οποίο αμφιβάλλει για τη γνησιότητά του ή τα σχέδια σε ηλεκτρονική μορφή στο αρχικό λογισμικό που παρήχθησαν.</w:t>
      </w:r>
    </w:p>
    <w:p w:rsidR="00267A1E" w:rsidRPr="0080548C" w:rsidRDefault="00267A1E" w:rsidP="0051677B">
      <w:pPr>
        <w:tabs>
          <w:tab w:val="left" w:pos="284"/>
        </w:tabs>
        <w:autoSpaceDE w:val="0"/>
        <w:autoSpaceDN w:val="0"/>
        <w:adjustRightInd w:val="0"/>
        <w:spacing w:line="360" w:lineRule="auto"/>
        <w:rPr>
          <w:rFonts w:ascii="Tahoma" w:hAnsi="Tahoma" w:cs="Tahoma"/>
          <w:color w:val="000000" w:themeColor="text1"/>
        </w:rPr>
      </w:pPr>
    </w:p>
    <w:p w:rsidR="00267A1E" w:rsidRPr="0080548C" w:rsidRDefault="0051677B" w:rsidP="00267A1E">
      <w:pPr>
        <w:spacing w:after="0" w:line="240" w:lineRule="auto"/>
        <w:jc w:val="both"/>
        <w:rPr>
          <w:rFonts w:ascii="Tahoma" w:hAnsi="Tahoma" w:cs="Tahoma"/>
          <w:b/>
        </w:rPr>
      </w:pPr>
      <w:r w:rsidRPr="0080548C">
        <w:rPr>
          <w:rFonts w:ascii="Tahoma" w:hAnsi="Tahoma" w:cs="Tahoma"/>
          <w:color w:val="000000" w:themeColor="text1"/>
        </w:rPr>
        <w:t xml:space="preserve"> </w:t>
      </w:r>
      <w:r w:rsidR="00267A1E" w:rsidRPr="0080548C">
        <w:rPr>
          <w:rFonts w:ascii="Tahoma" w:hAnsi="Tahoma" w:cs="Tahoma"/>
          <w:b/>
        </w:rPr>
        <w:t>ΠΕΡΙΟΧΗ ΠΑΡΕΜΒΑΣΗΣ ΠΡΟΣΚΛΗΣΗΣ LEADER ΑΛΙΕΙΑΣ ΠΕΡΙΦΕΡΕΙΑΚΩΝ ΕΝΟΤΗΤΩΝ ΡΟΔΟΠΗΣ ΚΑΙ ΞΑΝΘΗΣ</w:t>
      </w:r>
    </w:p>
    <w:p w:rsidR="00267A1E" w:rsidRPr="0080548C" w:rsidRDefault="00267A1E" w:rsidP="00267A1E">
      <w:pPr>
        <w:spacing w:after="0" w:line="240" w:lineRule="auto"/>
        <w:jc w:val="both"/>
        <w:rPr>
          <w:rFonts w:ascii="Tahoma" w:hAnsi="Tahoma" w:cs="Tahoma"/>
          <w:b/>
        </w:rPr>
      </w:pPr>
    </w:p>
    <w:p w:rsidR="00267A1E" w:rsidRPr="0080548C" w:rsidRDefault="00267A1E" w:rsidP="00267A1E">
      <w:pPr>
        <w:spacing w:after="0" w:line="240" w:lineRule="auto"/>
        <w:jc w:val="both"/>
        <w:rPr>
          <w:rFonts w:ascii="Tahoma" w:hAnsi="Tahoma" w:cs="Tahoma"/>
          <w:b/>
        </w:rPr>
      </w:pPr>
      <w:r w:rsidRPr="0080548C">
        <w:rPr>
          <w:rFonts w:ascii="Tahoma" w:hAnsi="Tahoma" w:cs="Tahoma"/>
          <w:b/>
        </w:rPr>
        <w:t>Πίνακας 1: Έκταση, μόνιμος πληθυσμός και χαρακτηρισμός των κοινοτήτων της περιοχής παρέμβασης</w:t>
      </w:r>
    </w:p>
    <w:tbl>
      <w:tblPr>
        <w:tblW w:w="11057" w:type="dxa"/>
        <w:tblInd w:w="-743" w:type="dxa"/>
        <w:tblLayout w:type="fixed"/>
        <w:tblLook w:val="0000"/>
      </w:tblPr>
      <w:tblGrid>
        <w:gridCol w:w="709"/>
        <w:gridCol w:w="567"/>
        <w:gridCol w:w="2977"/>
        <w:gridCol w:w="1570"/>
        <w:gridCol w:w="1284"/>
        <w:gridCol w:w="1399"/>
        <w:gridCol w:w="1126"/>
        <w:gridCol w:w="1425"/>
      </w:tblGrid>
      <w:tr w:rsidR="00267A1E" w:rsidRPr="0080548C" w:rsidTr="0052399F">
        <w:trPr>
          <w:trHeight w:val="570"/>
        </w:trPr>
        <w:tc>
          <w:tcPr>
            <w:tcW w:w="709" w:type="dxa"/>
            <w:vMerge w:val="restart"/>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ΠΕΡΙΦΕΡΕΙΑ</w:t>
            </w:r>
            <w:r w:rsidRPr="0080548C">
              <w:rPr>
                <w:rFonts w:ascii="Arial" w:hAnsi="Arial" w:cs="Arial"/>
                <w:sz w:val="14"/>
                <w:szCs w:val="14"/>
              </w:rPr>
              <w:lastRenderedPageBreak/>
              <w:t>ΚΗ ΕΝΟΤΗΤΑ</w:t>
            </w:r>
          </w:p>
        </w:tc>
        <w:tc>
          <w:tcPr>
            <w:tcW w:w="567" w:type="dxa"/>
            <w:vMerge w:val="restart"/>
            <w:tcBorders>
              <w:top w:val="single" w:sz="4" w:space="0" w:color="auto"/>
              <w:left w:val="single" w:sz="4" w:space="0" w:color="auto"/>
              <w:bottom w:val="single" w:sz="4" w:space="0" w:color="auto"/>
              <w:right w:val="single" w:sz="4" w:space="0" w:color="auto"/>
            </w:tcBorders>
            <w:textDirection w:val="tbRlV"/>
            <w:vAlign w:val="center"/>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lastRenderedPageBreak/>
              <w:t>ΔΗΜΟΣ</w:t>
            </w:r>
          </w:p>
        </w:tc>
        <w:tc>
          <w:tcPr>
            <w:tcW w:w="2977" w:type="dxa"/>
            <w:vMerge w:val="restart"/>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ΤΟΠΙΚΗ/ ΔΗΜΟΤΙΚΗ ΚΟΙΝΟΤΗΤΑ</w:t>
            </w:r>
          </w:p>
        </w:tc>
        <w:tc>
          <w:tcPr>
            <w:tcW w:w="1570" w:type="dxa"/>
            <w:vMerge w:val="restart"/>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ΧΑΡΑΚΤΗΡΙΣΜΟΣ </w:t>
            </w:r>
            <w:r w:rsidRPr="0080548C">
              <w:rPr>
                <w:rFonts w:ascii="Arial" w:hAnsi="Arial" w:cs="Arial"/>
                <w:sz w:val="14"/>
                <w:szCs w:val="14"/>
              </w:rPr>
              <w:lastRenderedPageBreak/>
              <w:t>ΠΕΡΙΟΧΗΣ*</w:t>
            </w:r>
          </w:p>
        </w:tc>
        <w:tc>
          <w:tcPr>
            <w:tcW w:w="2683" w:type="dxa"/>
            <w:gridSpan w:val="2"/>
            <w:tcBorders>
              <w:top w:val="single" w:sz="4" w:space="0" w:color="auto"/>
              <w:left w:val="nil"/>
              <w:bottom w:val="single" w:sz="4" w:space="0" w:color="auto"/>
              <w:right w:val="single" w:sz="4" w:space="0" w:color="auto"/>
            </w:tcBorders>
            <w:noWrap/>
            <w:vAlign w:val="center"/>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lastRenderedPageBreak/>
              <w:t>LEADER ΠΑΑ 2014-2020</w:t>
            </w:r>
          </w:p>
        </w:tc>
        <w:tc>
          <w:tcPr>
            <w:tcW w:w="2551" w:type="dxa"/>
            <w:gridSpan w:val="2"/>
            <w:tcBorders>
              <w:top w:val="single" w:sz="4" w:space="0" w:color="auto"/>
              <w:left w:val="nil"/>
              <w:bottom w:val="single" w:sz="4" w:space="0" w:color="auto"/>
              <w:right w:val="single" w:sz="4" w:space="0" w:color="auto"/>
            </w:tcBorders>
            <w:noWrap/>
            <w:vAlign w:val="center"/>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LEADER ΕΠΑΛΘ 2014-2020</w:t>
            </w:r>
          </w:p>
        </w:tc>
      </w:tr>
      <w:tr w:rsidR="00267A1E" w:rsidRPr="0080548C" w:rsidTr="0052399F">
        <w:trPr>
          <w:trHeight w:val="675"/>
        </w:trPr>
        <w:tc>
          <w:tcPr>
            <w:tcW w:w="709" w:type="dxa"/>
            <w:vMerge/>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1570" w:type="dxa"/>
            <w:vMerge/>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1284" w:type="dxa"/>
            <w:vMerge w:val="restart"/>
            <w:tcBorders>
              <w:top w:val="nil"/>
              <w:left w:val="single" w:sz="4" w:space="0" w:color="auto"/>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ΕΚΤΑΣΗ(</w:t>
            </w:r>
            <w:proofErr w:type="spellStart"/>
            <w:r w:rsidRPr="0080548C">
              <w:rPr>
                <w:rFonts w:ascii="Arial" w:hAnsi="Arial" w:cs="Arial"/>
                <w:sz w:val="14"/>
                <w:szCs w:val="14"/>
              </w:rPr>
              <w:t>Κm</w:t>
            </w:r>
            <w:r w:rsidRPr="0080548C">
              <w:rPr>
                <w:rFonts w:ascii="Arial" w:hAnsi="Arial" w:cs="Arial"/>
                <w:sz w:val="14"/>
                <w:szCs w:val="14"/>
                <w:vertAlign w:val="superscript"/>
              </w:rPr>
              <w:t>2</w:t>
            </w:r>
            <w:proofErr w:type="spellEnd"/>
            <w:r w:rsidRPr="0080548C">
              <w:rPr>
                <w:rFonts w:ascii="Arial" w:hAnsi="Arial" w:cs="Arial"/>
                <w:sz w:val="14"/>
                <w:szCs w:val="14"/>
              </w:rPr>
              <w:t>)</w:t>
            </w:r>
          </w:p>
        </w:tc>
        <w:tc>
          <w:tcPr>
            <w:tcW w:w="1399" w:type="dxa"/>
            <w:vMerge w:val="restart"/>
            <w:tcBorders>
              <w:top w:val="nil"/>
              <w:left w:val="single" w:sz="4" w:space="0" w:color="auto"/>
              <w:bottom w:val="single" w:sz="4" w:space="0" w:color="auto"/>
              <w:right w:val="single" w:sz="4" w:space="0" w:color="auto"/>
            </w:tcBorders>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ΠΛΗΘΥΣΜΟΣ (στοιχεία 2011 – μόνιμος πληθυσμός)</w:t>
            </w:r>
          </w:p>
        </w:tc>
        <w:tc>
          <w:tcPr>
            <w:tcW w:w="1126" w:type="dxa"/>
            <w:vMerge w:val="restart"/>
            <w:tcBorders>
              <w:top w:val="nil"/>
              <w:left w:val="single" w:sz="4" w:space="0" w:color="auto"/>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ΕΚΤΑΣΗ(</w:t>
            </w:r>
            <w:proofErr w:type="spellStart"/>
            <w:r w:rsidRPr="0080548C">
              <w:rPr>
                <w:rFonts w:ascii="Arial" w:hAnsi="Arial" w:cs="Arial"/>
                <w:sz w:val="14"/>
                <w:szCs w:val="14"/>
              </w:rPr>
              <w:t>Κm</w:t>
            </w:r>
            <w:r w:rsidRPr="0080548C">
              <w:rPr>
                <w:rFonts w:ascii="Arial" w:hAnsi="Arial" w:cs="Arial"/>
                <w:sz w:val="14"/>
                <w:szCs w:val="14"/>
                <w:vertAlign w:val="superscript"/>
              </w:rPr>
              <w:t>2</w:t>
            </w:r>
            <w:proofErr w:type="spellEnd"/>
            <w:r w:rsidRPr="0080548C">
              <w:rPr>
                <w:rFonts w:ascii="Arial" w:hAnsi="Arial" w:cs="Arial"/>
                <w:sz w:val="14"/>
                <w:szCs w:val="14"/>
              </w:rPr>
              <w:t>)</w:t>
            </w:r>
          </w:p>
        </w:tc>
        <w:tc>
          <w:tcPr>
            <w:tcW w:w="1425" w:type="dxa"/>
            <w:vMerge w:val="restart"/>
            <w:tcBorders>
              <w:top w:val="nil"/>
              <w:left w:val="single" w:sz="4" w:space="0" w:color="auto"/>
              <w:bottom w:val="single" w:sz="4" w:space="0" w:color="auto"/>
              <w:right w:val="single" w:sz="4" w:space="0" w:color="auto"/>
            </w:tcBorders>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ΠΛΗΘΥΣΜΟΣ (στοιχεία 2011 – μόνιμος πληθυσμός)</w:t>
            </w:r>
          </w:p>
        </w:tc>
      </w:tr>
      <w:tr w:rsidR="00267A1E" w:rsidRPr="0080548C" w:rsidTr="0052399F">
        <w:trPr>
          <w:trHeight w:val="676"/>
        </w:trPr>
        <w:tc>
          <w:tcPr>
            <w:tcW w:w="709" w:type="dxa"/>
            <w:vMerge/>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2977" w:type="dxa"/>
            <w:vMerge/>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1570" w:type="dxa"/>
            <w:vMerge/>
            <w:tcBorders>
              <w:top w:val="single" w:sz="4" w:space="0" w:color="auto"/>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1284" w:type="dxa"/>
            <w:vMerge/>
            <w:tcBorders>
              <w:top w:val="nil"/>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1399" w:type="dxa"/>
            <w:vMerge/>
            <w:tcBorders>
              <w:top w:val="nil"/>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1126" w:type="dxa"/>
            <w:vMerge/>
            <w:tcBorders>
              <w:top w:val="nil"/>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c>
          <w:tcPr>
            <w:tcW w:w="1425" w:type="dxa"/>
            <w:vMerge/>
            <w:tcBorders>
              <w:top w:val="nil"/>
              <w:left w:val="single" w:sz="4" w:space="0" w:color="auto"/>
              <w:bottom w:val="single" w:sz="4" w:space="0" w:color="auto"/>
              <w:right w:val="single" w:sz="4" w:space="0" w:color="auto"/>
            </w:tcBorders>
            <w:vAlign w:val="center"/>
          </w:tcPr>
          <w:p w:rsidR="00267A1E" w:rsidRPr="0080548C" w:rsidRDefault="00267A1E" w:rsidP="0052399F">
            <w:pPr>
              <w:spacing w:line="360" w:lineRule="auto"/>
              <w:jc w:val="both"/>
              <w:rPr>
                <w:rFonts w:ascii="Arial" w:hAnsi="Arial" w:cs="Arial"/>
                <w:sz w:val="14"/>
                <w:szCs w:val="14"/>
              </w:rPr>
            </w:pPr>
          </w:p>
        </w:tc>
      </w:tr>
      <w:tr w:rsidR="00267A1E" w:rsidRPr="0080548C" w:rsidTr="0052399F">
        <w:trPr>
          <w:trHeight w:val="270"/>
        </w:trPr>
        <w:tc>
          <w:tcPr>
            <w:tcW w:w="709" w:type="dxa"/>
            <w:vMerge w:val="restart"/>
            <w:tcBorders>
              <w:top w:val="nil"/>
              <w:left w:val="single" w:sz="4" w:space="0" w:color="auto"/>
              <w:bottom w:val="single" w:sz="4" w:space="0" w:color="000000"/>
              <w:right w:val="single" w:sz="4" w:space="0" w:color="auto"/>
            </w:tcBorders>
            <w:noWrap/>
            <w:textDirection w:val="tbRlV"/>
            <w:vAlign w:val="center"/>
          </w:tcPr>
          <w:p w:rsidR="00267A1E" w:rsidRPr="0080548C" w:rsidRDefault="00267A1E" w:rsidP="0052399F">
            <w:pPr>
              <w:spacing w:line="360" w:lineRule="auto"/>
              <w:jc w:val="both"/>
              <w:rPr>
                <w:rFonts w:ascii="Arial" w:hAnsi="Arial" w:cs="Arial"/>
                <w:b/>
                <w:bCs/>
                <w:sz w:val="14"/>
                <w:szCs w:val="14"/>
              </w:rPr>
            </w:pPr>
            <w:r w:rsidRPr="0080548C">
              <w:rPr>
                <w:rFonts w:ascii="Arial" w:hAnsi="Arial" w:cs="Arial"/>
                <w:b/>
                <w:bCs/>
                <w:sz w:val="14"/>
                <w:szCs w:val="14"/>
              </w:rPr>
              <w:t>ΡΟΔΟΠΗΣ</w:t>
            </w:r>
          </w:p>
        </w:tc>
        <w:tc>
          <w:tcPr>
            <w:tcW w:w="567" w:type="dxa"/>
            <w:tcBorders>
              <w:top w:val="nil"/>
              <w:left w:val="nil"/>
              <w:bottom w:val="single" w:sz="4" w:space="0" w:color="auto"/>
              <w:right w:val="single" w:sz="4" w:space="0" w:color="auto"/>
            </w:tcBorders>
            <w:noWrap/>
            <w:textDirection w:val="tbRlV"/>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ΠΕΡΙΦΕΡΕΙΑΚΗ ΕΝΟΤΗΤΑ ΡΟΔΟΠΗΣ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2540</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61.049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42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val="restart"/>
            <w:tcBorders>
              <w:top w:val="nil"/>
              <w:left w:val="single" w:sz="4" w:space="0" w:color="auto"/>
              <w:bottom w:val="single" w:sz="4" w:space="0" w:color="000000"/>
              <w:right w:val="single" w:sz="4" w:space="0" w:color="auto"/>
            </w:tcBorders>
            <w:textDirection w:val="tbRlV"/>
            <w:vAlign w:val="center"/>
          </w:tcPr>
          <w:p w:rsidR="00267A1E" w:rsidRPr="0080548C" w:rsidRDefault="00267A1E" w:rsidP="0052399F">
            <w:pPr>
              <w:spacing w:line="360" w:lineRule="auto"/>
              <w:jc w:val="both"/>
              <w:rPr>
                <w:rFonts w:ascii="Arial" w:hAnsi="Arial" w:cs="Arial"/>
                <w:b/>
                <w:bCs/>
                <w:sz w:val="14"/>
                <w:szCs w:val="14"/>
              </w:rPr>
            </w:pPr>
            <w:r w:rsidRPr="0080548C">
              <w:rPr>
                <w:rFonts w:ascii="Arial" w:hAnsi="Arial" w:cs="Arial"/>
                <w:b/>
                <w:bCs/>
                <w:sz w:val="14"/>
                <w:szCs w:val="14"/>
              </w:rPr>
              <w:t>ΔΗΜΟΣ ΚΟΜΟΤΗΝΗΣ</w:t>
            </w: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ΔΗΜΟΣ ΚΟΜΟΤΗΝΗΣ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647</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15.929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Αρωγής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Αρωγή,η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9</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Γλυφάδας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22</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136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Γλυφάδα,η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136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136</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Μέσης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12</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183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Μέση,η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183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183</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Νέας Καλλίστης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16</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391</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Νέα </w:t>
            </w:r>
            <w:proofErr w:type="spellStart"/>
            <w:r w:rsidRPr="0080548C">
              <w:rPr>
                <w:rFonts w:ascii="Arial" w:hAnsi="Arial" w:cs="Arial"/>
                <w:sz w:val="14"/>
                <w:szCs w:val="14"/>
              </w:rPr>
              <w:t>Καλλίστη,η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391</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391</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Παραλίας Μέσης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8</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Παραλία </w:t>
            </w:r>
            <w:proofErr w:type="spellStart"/>
            <w:r w:rsidRPr="0080548C">
              <w:rPr>
                <w:rFonts w:ascii="Arial" w:hAnsi="Arial" w:cs="Arial"/>
                <w:sz w:val="14"/>
                <w:szCs w:val="14"/>
              </w:rPr>
              <w:t>Μέσης,η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Πόρπης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25</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452</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Πόρπη,η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452</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452</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Τοπική Κοινότητα </w:t>
            </w:r>
            <w:proofErr w:type="spellStart"/>
            <w:r w:rsidRPr="0080548C">
              <w:rPr>
                <w:rFonts w:ascii="Arial" w:hAnsi="Arial" w:cs="Arial"/>
                <w:sz w:val="14"/>
                <w:szCs w:val="14"/>
              </w:rPr>
              <w:t>Φαναρίου</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14</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490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Φανάριον,το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490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490</w:t>
            </w:r>
          </w:p>
        </w:tc>
      </w:tr>
      <w:tr w:rsidR="00267A1E" w:rsidRPr="0080548C" w:rsidTr="0052399F">
        <w:trPr>
          <w:trHeight w:val="54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ΔΗΜΟΤΙΚΗ ΕΝΟΤΗΤΑ ΝΕΟΥ ΣΙΔΗΡΟΧΩΡΙΟΥ</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121</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2778</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Τοπική Κοινότητα Νέου </w:t>
            </w:r>
            <w:proofErr w:type="spellStart"/>
            <w:r w:rsidRPr="0080548C">
              <w:rPr>
                <w:rFonts w:ascii="Arial" w:hAnsi="Arial" w:cs="Arial"/>
                <w:sz w:val="14"/>
                <w:szCs w:val="14"/>
              </w:rPr>
              <w:t>Σιδηροχωρίου</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48</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1327</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Νέον </w:t>
            </w:r>
            <w:proofErr w:type="spellStart"/>
            <w:r w:rsidRPr="0080548C">
              <w:rPr>
                <w:rFonts w:ascii="Arial" w:hAnsi="Arial" w:cs="Arial"/>
                <w:sz w:val="14"/>
                <w:szCs w:val="14"/>
              </w:rPr>
              <w:t>Σιδηροχώριον,το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567</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567</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Αδριανή,η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144</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144</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Μαυρομμάτιον,το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137</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137</w:t>
            </w:r>
          </w:p>
        </w:tc>
      </w:tr>
      <w:tr w:rsidR="00267A1E" w:rsidRPr="0080548C" w:rsidTr="0052399F">
        <w:trPr>
          <w:trHeight w:val="366"/>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Τοπική Κοινότητα </w:t>
            </w:r>
            <w:proofErr w:type="spellStart"/>
            <w:r w:rsidRPr="0080548C">
              <w:rPr>
                <w:rFonts w:ascii="Arial" w:hAnsi="Arial" w:cs="Arial"/>
                <w:sz w:val="14"/>
                <w:szCs w:val="14"/>
              </w:rPr>
              <w:t>Παγουρίων</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47</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542</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302"/>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Παγούρια,τα</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542</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542</w:t>
            </w:r>
          </w:p>
        </w:tc>
      </w:tr>
      <w:tr w:rsidR="00267A1E" w:rsidRPr="0080548C" w:rsidTr="0052399F">
        <w:trPr>
          <w:trHeight w:val="465"/>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val="restart"/>
            <w:tcBorders>
              <w:top w:val="nil"/>
              <w:left w:val="single" w:sz="4" w:space="0" w:color="auto"/>
              <w:bottom w:val="single" w:sz="4" w:space="0" w:color="000000"/>
              <w:right w:val="single" w:sz="4" w:space="0" w:color="auto"/>
            </w:tcBorders>
            <w:textDirection w:val="tbRlV"/>
            <w:vAlign w:val="center"/>
          </w:tcPr>
          <w:p w:rsidR="00267A1E" w:rsidRPr="0080548C" w:rsidRDefault="00267A1E" w:rsidP="0052399F">
            <w:pPr>
              <w:spacing w:line="360" w:lineRule="auto"/>
              <w:jc w:val="both"/>
              <w:rPr>
                <w:rFonts w:ascii="Arial" w:hAnsi="Arial" w:cs="Arial"/>
                <w:b/>
                <w:bCs/>
                <w:sz w:val="14"/>
                <w:szCs w:val="14"/>
              </w:rPr>
            </w:pPr>
            <w:r w:rsidRPr="0080548C">
              <w:rPr>
                <w:rFonts w:ascii="Arial" w:hAnsi="Arial" w:cs="Arial"/>
                <w:b/>
                <w:bCs/>
                <w:sz w:val="14"/>
                <w:szCs w:val="14"/>
              </w:rPr>
              <w:t>ΔΗΜΟΣ ΙΑΣΜΟΥ</w:t>
            </w: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ΔΗΜΟΣ ΙΑΣΜΟΥ</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488</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13810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85"/>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ΔΗΜΟΤΙΚΗ ΕΝΟΤΗΤΑ ΙΑΣΜΟΥ</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223</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5703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Τοπική Κοινότητα </w:t>
            </w:r>
            <w:proofErr w:type="spellStart"/>
            <w:r w:rsidRPr="0080548C">
              <w:rPr>
                <w:rFonts w:ascii="Arial" w:hAnsi="Arial" w:cs="Arial"/>
                <w:sz w:val="14"/>
                <w:szCs w:val="14"/>
              </w:rPr>
              <w:t>Σάλπης</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39</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538</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Σάλπη,η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470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470</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Γλυκονέριον,το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68</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68</w:t>
            </w:r>
          </w:p>
        </w:tc>
      </w:tr>
      <w:tr w:rsidR="00267A1E" w:rsidRPr="0080548C" w:rsidTr="0052399F">
        <w:trPr>
          <w:trHeight w:val="344"/>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val="restart"/>
            <w:tcBorders>
              <w:top w:val="nil"/>
              <w:left w:val="single" w:sz="4" w:space="0" w:color="auto"/>
              <w:bottom w:val="single" w:sz="4" w:space="0" w:color="000000"/>
              <w:right w:val="single" w:sz="4" w:space="0" w:color="auto"/>
            </w:tcBorders>
            <w:textDirection w:val="tbRlV"/>
            <w:vAlign w:val="center"/>
          </w:tcPr>
          <w:p w:rsidR="00267A1E" w:rsidRPr="0080548C" w:rsidRDefault="00267A1E" w:rsidP="0052399F">
            <w:pPr>
              <w:spacing w:line="360" w:lineRule="auto"/>
              <w:jc w:val="both"/>
              <w:rPr>
                <w:rFonts w:ascii="Arial" w:hAnsi="Arial" w:cs="Arial"/>
                <w:b/>
                <w:bCs/>
                <w:sz w:val="14"/>
                <w:szCs w:val="14"/>
              </w:rPr>
            </w:pPr>
            <w:r w:rsidRPr="0080548C">
              <w:rPr>
                <w:rFonts w:ascii="Arial" w:hAnsi="Arial" w:cs="Arial"/>
                <w:b/>
                <w:bCs/>
                <w:sz w:val="14"/>
                <w:szCs w:val="14"/>
              </w:rPr>
              <w:t>ΔΗΜΟΣ ΜΑΡΩΝΕΙΑΣ - ΣΑΠΩΝ</w:t>
            </w:r>
          </w:p>
        </w:tc>
        <w:tc>
          <w:tcPr>
            <w:tcW w:w="2977" w:type="dxa"/>
            <w:tcBorders>
              <w:top w:val="nil"/>
              <w:left w:val="nil"/>
              <w:bottom w:val="single" w:sz="4" w:space="0" w:color="auto"/>
              <w:right w:val="single" w:sz="4" w:space="0" w:color="auto"/>
            </w:tcBorders>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ΔΗΜΟΣ ΜΑΡΩΝΕΙΑΣ - ΣΑΠΩΝ</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643</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14733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408"/>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ΔΗΜΟΤΙΚΗ ΕΝΟΤΗΤΑ ΣΑΠΩΝ</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355</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8383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Τοπική Κοινότητα </w:t>
            </w:r>
            <w:proofErr w:type="spellStart"/>
            <w:r w:rsidRPr="0080548C">
              <w:rPr>
                <w:rFonts w:ascii="Arial" w:hAnsi="Arial" w:cs="Arial"/>
                <w:sz w:val="14"/>
                <w:szCs w:val="14"/>
              </w:rPr>
              <w:t>Κρωβύλης</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51</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416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Κρωβύλη,η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129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129</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Παλαιά </w:t>
            </w:r>
            <w:proofErr w:type="spellStart"/>
            <w:r w:rsidRPr="0080548C">
              <w:rPr>
                <w:rFonts w:ascii="Arial" w:hAnsi="Arial" w:cs="Arial"/>
                <w:sz w:val="14"/>
                <w:szCs w:val="14"/>
              </w:rPr>
              <w:t>Κρωβύλη,η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277</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277</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Πετρωτά,τα</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10</w:t>
            </w:r>
          </w:p>
        </w:tc>
      </w:tr>
      <w:tr w:rsidR="00267A1E" w:rsidRPr="0080548C" w:rsidTr="0052399F">
        <w:trPr>
          <w:trHeight w:val="30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ΔΗΜΟΤΙΚΗ ΕΝΟΤΗΤΑ ΜΑΡΩΝΕΙΑΣ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288</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6350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Δημοτική Κοινότητα </w:t>
            </w:r>
            <w:proofErr w:type="spellStart"/>
            <w:r w:rsidRPr="0080548C">
              <w:rPr>
                <w:rFonts w:ascii="Arial" w:hAnsi="Arial" w:cs="Arial"/>
                <w:sz w:val="14"/>
                <w:szCs w:val="14"/>
              </w:rPr>
              <w:t>Ξυλαγανής</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60</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1575</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Ξυλαγανή,η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1180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1180</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Εργάνη,η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347</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347</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Ιμέρου</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21</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276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Ίμερος,ο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270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270</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Αμπελάκια,τα</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Τοπική Κοινότητα </w:t>
            </w:r>
            <w:proofErr w:type="spellStart"/>
            <w:r w:rsidRPr="0080548C">
              <w:rPr>
                <w:rFonts w:ascii="Arial" w:hAnsi="Arial" w:cs="Arial"/>
                <w:sz w:val="14"/>
                <w:szCs w:val="14"/>
              </w:rPr>
              <w:t>Μαρωνείας</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76</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570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Μαρώνεια,η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427</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427</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Άγιος </w:t>
            </w:r>
            <w:proofErr w:type="spellStart"/>
            <w:r w:rsidRPr="0080548C">
              <w:rPr>
                <w:rFonts w:ascii="Arial" w:hAnsi="Arial" w:cs="Arial"/>
                <w:sz w:val="14"/>
                <w:szCs w:val="14"/>
              </w:rPr>
              <w:t>Χαράλαμπος,ο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Άνω </w:t>
            </w:r>
            <w:proofErr w:type="spellStart"/>
            <w:r w:rsidRPr="0080548C">
              <w:rPr>
                <w:rFonts w:ascii="Arial" w:hAnsi="Arial" w:cs="Arial"/>
                <w:sz w:val="14"/>
                <w:szCs w:val="14"/>
              </w:rPr>
              <w:t>Ασκηταί,οι</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49</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Ασκηταί,οι</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68</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68</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Πλατανίτης,ο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23</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Προσκυνητών</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49</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717</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Προσκυνηταί,οι</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597</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597</w:t>
            </w:r>
          </w:p>
        </w:tc>
      </w:tr>
      <w:tr w:rsidR="00267A1E" w:rsidRPr="0080548C" w:rsidTr="0052399F">
        <w:trPr>
          <w:trHeight w:val="646"/>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Αλκυών,η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Παραθεριστικός Οικ. </w:t>
            </w:r>
            <w:proofErr w:type="spellStart"/>
            <w:r w:rsidRPr="0080548C">
              <w:rPr>
                <w:rFonts w:ascii="Arial" w:hAnsi="Arial" w:cs="Arial"/>
                <w:sz w:val="14"/>
                <w:szCs w:val="14"/>
              </w:rPr>
              <w:t>Συνετ</w:t>
            </w:r>
            <w:proofErr w:type="spellEnd"/>
            <w:r w:rsidRPr="0080548C">
              <w:rPr>
                <w:rFonts w:ascii="Arial" w:hAnsi="Arial" w:cs="Arial"/>
                <w:sz w:val="14"/>
                <w:szCs w:val="14"/>
              </w:rPr>
              <w:t>/</w:t>
            </w:r>
            <w:proofErr w:type="spellStart"/>
            <w:r w:rsidRPr="0080548C">
              <w:rPr>
                <w:rFonts w:ascii="Arial" w:hAnsi="Arial" w:cs="Arial"/>
                <w:sz w:val="14"/>
                <w:szCs w:val="14"/>
              </w:rPr>
              <w:t>σμός</w:t>
            </w:r>
            <w:proofErr w:type="spellEnd"/>
            <w:r w:rsidRPr="0080548C">
              <w:rPr>
                <w:rFonts w:ascii="Arial" w:hAnsi="Arial" w:cs="Arial"/>
                <w:sz w:val="14"/>
                <w:szCs w:val="14"/>
              </w:rPr>
              <w:t xml:space="preserve"> </w:t>
            </w:r>
            <w:proofErr w:type="spellStart"/>
            <w:r w:rsidRPr="0080548C">
              <w:rPr>
                <w:rFonts w:ascii="Arial" w:hAnsi="Arial" w:cs="Arial"/>
                <w:sz w:val="14"/>
                <w:szCs w:val="14"/>
              </w:rPr>
              <w:t>Υπαλ</w:t>
            </w:r>
            <w:proofErr w:type="spellEnd"/>
            <w:r w:rsidRPr="0080548C">
              <w:rPr>
                <w:rFonts w:ascii="Arial" w:hAnsi="Arial" w:cs="Arial"/>
                <w:sz w:val="14"/>
                <w:szCs w:val="14"/>
              </w:rPr>
              <w:t>. ΔΕΗ Κομοτηνής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16</w:t>
            </w:r>
          </w:p>
        </w:tc>
      </w:tr>
      <w:tr w:rsidR="00267A1E" w:rsidRPr="0080548C" w:rsidTr="0052399F">
        <w:trPr>
          <w:trHeight w:val="667"/>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Κρυονέρι,το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50</w:t>
            </w:r>
          </w:p>
        </w:tc>
      </w:tr>
      <w:tr w:rsidR="00267A1E" w:rsidRPr="0080548C" w:rsidTr="0052399F">
        <w:trPr>
          <w:trHeight w:val="60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Λεύκες,οι</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14</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14</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Προφήτης </w:t>
            </w:r>
            <w:proofErr w:type="spellStart"/>
            <w:r w:rsidRPr="0080548C">
              <w:rPr>
                <w:rFonts w:ascii="Arial" w:hAnsi="Arial" w:cs="Arial"/>
                <w:sz w:val="14"/>
                <w:szCs w:val="14"/>
              </w:rPr>
              <w:t>Ηλίας,ο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34</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34</w:t>
            </w:r>
          </w:p>
        </w:tc>
      </w:tr>
      <w:tr w:rsidR="00267A1E" w:rsidRPr="0080548C" w:rsidTr="0052399F">
        <w:trPr>
          <w:trHeight w:val="270"/>
        </w:trPr>
        <w:tc>
          <w:tcPr>
            <w:tcW w:w="709" w:type="dxa"/>
            <w:vMerge w:val="restart"/>
            <w:tcBorders>
              <w:top w:val="nil"/>
              <w:left w:val="single" w:sz="4" w:space="0" w:color="auto"/>
              <w:bottom w:val="single" w:sz="4" w:space="0" w:color="000000"/>
              <w:right w:val="single" w:sz="4" w:space="0" w:color="auto"/>
            </w:tcBorders>
            <w:noWrap/>
            <w:textDirection w:val="tbRlV"/>
            <w:vAlign w:val="center"/>
          </w:tcPr>
          <w:p w:rsidR="00267A1E" w:rsidRPr="0080548C" w:rsidRDefault="00267A1E" w:rsidP="0052399F">
            <w:pPr>
              <w:spacing w:line="360" w:lineRule="auto"/>
              <w:jc w:val="both"/>
              <w:rPr>
                <w:rFonts w:ascii="Arial" w:hAnsi="Arial" w:cs="Arial"/>
                <w:b/>
                <w:bCs/>
                <w:sz w:val="14"/>
                <w:szCs w:val="14"/>
              </w:rPr>
            </w:pPr>
            <w:r w:rsidRPr="0080548C">
              <w:rPr>
                <w:rFonts w:ascii="Arial" w:hAnsi="Arial" w:cs="Arial"/>
                <w:b/>
                <w:bCs/>
                <w:sz w:val="14"/>
                <w:szCs w:val="14"/>
              </w:rPr>
              <w:t>ΞΑΝΘΗΣ</w:t>
            </w:r>
          </w:p>
        </w:tc>
        <w:tc>
          <w:tcPr>
            <w:tcW w:w="567" w:type="dxa"/>
            <w:tcBorders>
              <w:top w:val="nil"/>
              <w:left w:val="nil"/>
              <w:bottom w:val="single" w:sz="4" w:space="0" w:color="auto"/>
              <w:right w:val="single" w:sz="4" w:space="0" w:color="auto"/>
            </w:tcBorders>
            <w:textDirection w:val="tbRlV"/>
            <w:vAlign w:val="center"/>
          </w:tcPr>
          <w:p w:rsidR="00267A1E" w:rsidRPr="0080548C" w:rsidRDefault="00267A1E" w:rsidP="0052399F">
            <w:pPr>
              <w:spacing w:line="360" w:lineRule="auto"/>
              <w:jc w:val="both"/>
              <w:rPr>
                <w:rFonts w:ascii="Arial" w:hAnsi="Arial" w:cs="Arial"/>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ΠΕΡΙΦΕΡΕΙΑΚΗ ΕΝΟΤΗΤΑ ΞΑΝΘΗΣ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1790</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55.100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418"/>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val="restart"/>
            <w:tcBorders>
              <w:top w:val="nil"/>
              <w:left w:val="single" w:sz="4" w:space="0" w:color="auto"/>
              <w:bottom w:val="single" w:sz="4" w:space="0" w:color="000000"/>
              <w:right w:val="single" w:sz="4" w:space="0" w:color="auto"/>
            </w:tcBorders>
            <w:textDirection w:val="tbRlV"/>
            <w:vAlign w:val="center"/>
          </w:tcPr>
          <w:p w:rsidR="00267A1E" w:rsidRPr="0080548C" w:rsidRDefault="00267A1E" w:rsidP="0052399F">
            <w:pPr>
              <w:spacing w:line="360" w:lineRule="auto"/>
              <w:jc w:val="both"/>
              <w:rPr>
                <w:rFonts w:ascii="Arial" w:hAnsi="Arial" w:cs="Arial"/>
                <w:b/>
                <w:bCs/>
                <w:sz w:val="14"/>
                <w:szCs w:val="14"/>
              </w:rPr>
            </w:pPr>
            <w:r w:rsidRPr="0080548C">
              <w:rPr>
                <w:rFonts w:ascii="Arial" w:hAnsi="Arial" w:cs="Arial"/>
                <w:b/>
                <w:bCs/>
                <w:sz w:val="14"/>
                <w:szCs w:val="14"/>
              </w:rPr>
              <w:t>ΔΗΜΟΣ ΑΒΔΗΡΩΝ</w:t>
            </w: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ΔΗΜΟΣ ΑΒΔΗΡΩΝ</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351</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19005</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ΔΗΜΟΤΙΚΗ ΕΝΟΤΗΤΑ ΒΙΣΤΩΝΙΔΟΣ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158</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10435</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Κουτσού</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Π</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18</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749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Κουτσόν,το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390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390</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Συδινή,η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359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359</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Τοπική Κοινότητα </w:t>
            </w:r>
            <w:proofErr w:type="spellStart"/>
            <w:r w:rsidRPr="0080548C">
              <w:rPr>
                <w:rFonts w:ascii="Arial" w:hAnsi="Arial" w:cs="Arial"/>
                <w:sz w:val="14"/>
                <w:szCs w:val="14"/>
              </w:rPr>
              <w:t>Σελίνου</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Π</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16</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292</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Σέλινον,το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292</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292</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ΔΗΜΟΤΙΚΗ ΕΝΟΤΗΤΑ ΑΒΔΗΡΩΝ</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163</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3341</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Αβδήρων</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60</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1473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Άβδηρα,τα</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1090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1090</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Γκιώνα,η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129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129</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Λεύκιππος,ο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77</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77</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Παιδικαί</w:t>
            </w:r>
            <w:proofErr w:type="spellEnd"/>
            <w:r w:rsidRPr="0080548C">
              <w:rPr>
                <w:rFonts w:ascii="Arial" w:hAnsi="Arial" w:cs="Arial"/>
                <w:sz w:val="14"/>
                <w:szCs w:val="14"/>
              </w:rPr>
              <w:t xml:space="preserve"> </w:t>
            </w:r>
            <w:proofErr w:type="spellStart"/>
            <w:r w:rsidRPr="0080548C">
              <w:rPr>
                <w:rFonts w:ascii="Arial" w:hAnsi="Arial" w:cs="Arial"/>
                <w:sz w:val="14"/>
                <w:szCs w:val="14"/>
              </w:rPr>
              <w:t>Κατασκηνώσεις,αι</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0</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Πεζούλα,η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103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103</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Σκάλα </w:t>
            </w:r>
            <w:proofErr w:type="spellStart"/>
            <w:r w:rsidRPr="0080548C">
              <w:rPr>
                <w:rFonts w:ascii="Arial" w:hAnsi="Arial" w:cs="Arial"/>
                <w:sz w:val="14"/>
                <w:szCs w:val="14"/>
              </w:rPr>
              <w:t>Αβδήρων,η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74</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74</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Μάνδρας</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32</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506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Μάνδρα,η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506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506</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Μυρωδάτου</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19</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492</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Μυρωδάτον,το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476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476</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Ερωδιός,ο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16</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16</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Τοπική Κοινότητα Νέας </w:t>
            </w:r>
            <w:proofErr w:type="spellStart"/>
            <w:r w:rsidRPr="0080548C">
              <w:rPr>
                <w:rFonts w:ascii="Arial" w:hAnsi="Arial" w:cs="Arial"/>
                <w:sz w:val="14"/>
                <w:szCs w:val="14"/>
              </w:rPr>
              <w:t>Κεσσάνης</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52</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870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Νέα </w:t>
            </w:r>
            <w:proofErr w:type="spellStart"/>
            <w:r w:rsidRPr="0080548C">
              <w:rPr>
                <w:rFonts w:ascii="Arial" w:hAnsi="Arial" w:cs="Arial"/>
                <w:sz w:val="14"/>
                <w:szCs w:val="14"/>
              </w:rPr>
              <w:t>Κεσσάνη,η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418</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418</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Λάγος,ο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339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339</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Λουτρά </w:t>
            </w:r>
            <w:proofErr w:type="spellStart"/>
            <w:r w:rsidRPr="0080548C">
              <w:rPr>
                <w:rFonts w:ascii="Arial" w:hAnsi="Arial" w:cs="Arial"/>
                <w:sz w:val="14"/>
                <w:szCs w:val="14"/>
              </w:rPr>
              <w:t>Ποταμιάς,τα</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0</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Ποταμιά,η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113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113</w:t>
            </w:r>
          </w:p>
        </w:tc>
      </w:tr>
      <w:tr w:rsidR="00267A1E" w:rsidRPr="0080548C" w:rsidTr="0052399F">
        <w:trPr>
          <w:trHeight w:val="69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val="restart"/>
            <w:tcBorders>
              <w:top w:val="nil"/>
              <w:left w:val="single" w:sz="4" w:space="0" w:color="auto"/>
              <w:bottom w:val="single" w:sz="4" w:space="0" w:color="000000"/>
              <w:right w:val="single" w:sz="4" w:space="0" w:color="auto"/>
            </w:tcBorders>
            <w:textDirection w:val="tbRlV"/>
            <w:vAlign w:val="center"/>
          </w:tcPr>
          <w:p w:rsidR="00267A1E" w:rsidRPr="0080548C" w:rsidRDefault="00267A1E" w:rsidP="0052399F">
            <w:pPr>
              <w:spacing w:line="360" w:lineRule="auto"/>
              <w:jc w:val="both"/>
              <w:rPr>
                <w:rFonts w:ascii="Arial" w:hAnsi="Arial" w:cs="Arial"/>
                <w:b/>
                <w:bCs/>
                <w:sz w:val="14"/>
                <w:szCs w:val="14"/>
              </w:rPr>
            </w:pPr>
            <w:r w:rsidRPr="0080548C">
              <w:rPr>
                <w:rFonts w:ascii="Arial" w:hAnsi="Arial" w:cs="Arial"/>
                <w:b/>
                <w:bCs/>
                <w:sz w:val="14"/>
                <w:szCs w:val="14"/>
              </w:rPr>
              <w:t>ΔΗΜΟΣ ΤΟΠΕΙΡΟΥ</w:t>
            </w: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ΔΗΜΟΣ ΤΟΠΕΙΡΟΥ</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310</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11544</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Δημοτική Κοινότητα </w:t>
            </w:r>
            <w:proofErr w:type="spellStart"/>
            <w:r w:rsidRPr="0080548C">
              <w:rPr>
                <w:rFonts w:ascii="Arial" w:hAnsi="Arial" w:cs="Arial"/>
                <w:sz w:val="14"/>
                <w:szCs w:val="14"/>
              </w:rPr>
              <w:t>Ευλάλου</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65</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4985</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Εύλαλον,το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922</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922</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Δέκαρχον,το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734</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734</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Ηλιοκέντημα,το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1405</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1405</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Μικροχώριον,το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264</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264</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Τοπική Κοινότητα </w:t>
            </w:r>
            <w:proofErr w:type="spellStart"/>
            <w:r w:rsidRPr="0080548C">
              <w:rPr>
                <w:rFonts w:ascii="Arial" w:hAnsi="Arial" w:cs="Arial"/>
                <w:sz w:val="14"/>
                <w:szCs w:val="14"/>
              </w:rPr>
              <w:t>Αβάτου</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12</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1078</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Άβατον,το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1078</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1078</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Δάφνη,η</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Μ</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43</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43</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Ερασμίου</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46</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1268</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Νέον </w:t>
            </w:r>
            <w:proofErr w:type="spellStart"/>
            <w:r w:rsidRPr="0080548C">
              <w:rPr>
                <w:rFonts w:ascii="Arial" w:hAnsi="Arial" w:cs="Arial"/>
                <w:sz w:val="14"/>
                <w:szCs w:val="14"/>
              </w:rPr>
              <w:t>Εράσμιον,το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865</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865</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Δασοχώριον,το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112</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112</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xml:space="preserve">Παλαιόν </w:t>
            </w:r>
            <w:proofErr w:type="spellStart"/>
            <w:r w:rsidRPr="0080548C">
              <w:rPr>
                <w:rFonts w:ascii="Arial" w:hAnsi="Arial" w:cs="Arial"/>
                <w:sz w:val="14"/>
                <w:szCs w:val="14"/>
              </w:rPr>
              <w:t>Εράσμιον,το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291</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291</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Ραδιοσταθμός,ο</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0</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0</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Τοπική Κοινότητα Μαγγάνων</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19</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635</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r>
      <w:tr w:rsidR="00267A1E" w:rsidRPr="0080548C" w:rsidTr="0052399F">
        <w:trPr>
          <w:trHeight w:val="270"/>
        </w:trPr>
        <w:tc>
          <w:tcPr>
            <w:tcW w:w="709"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567" w:type="dxa"/>
            <w:vMerge/>
            <w:tcBorders>
              <w:top w:val="nil"/>
              <w:left w:val="single" w:sz="4" w:space="0" w:color="auto"/>
              <w:bottom w:val="single" w:sz="4" w:space="0" w:color="000000"/>
              <w:right w:val="single" w:sz="4" w:space="0" w:color="auto"/>
            </w:tcBorders>
            <w:vAlign w:val="center"/>
          </w:tcPr>
          <w:p w:rsidR="00267A1E" w:rsidRPr="0080548C" w:rsidRDefault="00267A1E" w:rsidP="0052399F">
            <w:pPr>
              <w:spacing w:line="360" w:lineRule="auto"/>
              <w:jc w:val="both"/>
              <w:rPr>
                <w:rFonts w:ascii="Arial" w:hAnsi="Arial" w:cs="Arial"/>
                <w:b/>
                <w:bCs/>
                <w:sz w:val="14"/>
                <w:szCs w:val="14"/>
              </w:rPr>
            </w:pPr>
          </w:p>
        </w:tc>
        <w:tc>
          <w:tcPr>
            <w:tcW w:w="2977"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proofErr w:type="spellStart"/>
            <w:r w:rsidRPr="0080548C">
              <w:rPr>
                <w:rFonts w:ascii="Arial" w:hAnsi="Arial" w:cs="Arial"/>
                <w:sz w:val="14"/>
                <w:szCs w:val="14"/>
              </w:rPr>
              <w:t>Μάγγανα,τα</w:t>
            </w:r>
            <w:proofErr w:type="spellEnd"/>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635</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425"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635</w:t>
            </w:r>
          </w:p>
        </w:tc>
      </w:tr>
      <w:tr w:rsidR="00267A1E" w:rsidRPr="00F31C28" w:rsidTr="0052399F">
        <w:trPr>
          <w:trHeight w:val="270"/>
        </w:trPr>
        <w:tc>
          <w:tcPr>
            <w:tcW w:w="4253" w:type="dxa"/>
            <w:gridSpan w:val="3"/>
            <w:tcBorders>
              <w:top w:val="single" w:sz="4" w:space="0" w:color="auto"/>
              <w:left w:val="single" w:sz="4" w:space="0" w:color="auto"/>
              <w:bottom w:val="single" w:sz="4" w:space="0" w:color="auto"/>
              <w:right w:val="single" w:sz="4" w:space="0" w:color="000000"/>
            </w:tcBorders>
            <w:noWrap/>
            <w:vAlign w:val="center"/>
          </w:tcPr>
          <w:p w:rsidR="00267A1E" w:rsidRPr="0080548C" w:rsidRDefault="00267A1E" w:rsidP="0052399F">
            <w:pPr>
              <w:spacing w:line="360" w:lineRule="auto"/>
              <w:jc w:val="both"/>
              <w:rPr>
                <w:rFonts w:ascii="Arial" w:hAnsi="Arial" w:cs="Arial"/>
                <w:bCs/>
                <w:sz w:val="14"/>
                <w:szCs w:val="14"/>
              </w:rPr>
            </w:pPr>
            <w:r w:rsidRPr="0080548C">
              <w:rPr>
                <w:rFonts w:ascii="Arial" w:hAnsi="Arial" w:cs="Arial"/>
                <w:bCs/>
                <w:sz w:val="14"/>
                <w:szCs w:val="14"/>
              </w:rPr>
              <w:t>ΣΥΝΟΛΟ</w:t>
            </w:r>
          </w:p>
        </w:tc>
        <w:tc>
          <w:tcPr>
            <w:tcW w:w="1570"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 </w:t>
            </w:r>
          </w:p>
        </w:tc>
        <w:tc>
          <w:tcPr>
            <w:tcW w:w="1284"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4.330</w:t>
            </w:r>
          </w:p>
        </w:tc>
        <w:tc>
          <w:tcPr>
            <w:tcW w:w="1399"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116.149</w:t>
            </w:r>
          </w:p>
        </w:tc>
        <w:tc>
          <w:tcPr>
            <w:tcW w:w="1126" w:type="dxa"/>
            <w:tcBorders>
              <w:top w:val="nil"/>
              <w:left w:val="nil"/>
              <w:bottom w:val="single" w:sz="4" w:space="0" w:color="auto"/>
              <w:right w:val="single" w:sz="4" w:space="0" w:color="auto"/>
            </w:tcBorders>
            <w:noWrap/>
            <w:vAlign w:val="bottom"/>
          </w:tcPr>
          <w:p w:rsidR="00267A1E" w:rsidRPr="0080548C" w:rsidRDefault="00267A1E" w:rsidP="0052399F">
            <w:pPr>
              <w:spacing w:line="360" w:lineRule="auto"/>
              <w:jc w:val="both"/>
              <w:rPr>
                <w:rFonts w:ascii="Arial" w:hAnsi="Arial" w:cs="Arial"/>
                <w:sz w:val="14"/>
                <w:szCs w:val="14"/>
              </w:rPr>
            </w:pPr>
            <w:r w:rsidRPr="0080548C">
              <w:rPr>
                <w:rFonts w:ascii="Arial" w:hAnsi="Arial" w:cs="Arial"/>
                <w:sz w:val="14"/>
                <w:szCs w:val="14"/>
              </w:rPr>
              <w:t>845,424</w:t>
            </w:r>
          </w:p>
        </w:tc>
        <w:tc>
          <w:tcPr>
            <w:tcW w:w="1425" w:type="dxa"/>
            <w:tcBorders>
              <w:top w:val="nil"/>
              <w:left w:val="nil"/>
              <w:bottom w:val="single" w:sz="4" w:space="0" w:color="auto"/>
              <w:right w:val="single" w:sz="4" w:space="0" w:color="auto"/>
            </w:tcBorders>
            <w:noWrap/>
            <w:vAlign w:val="bottom"/>
          </w:tcPr>
          <w:p w:rsidR="00267A1E" w:rsidRPr="00F31C28" w:rsidRDefault="00267A1E" w:rsidP="0052399F">
            <w:pPr>
              <w:spacing w:line="360" w:lineRule="auto"/>
              <w:jc w:val="both"/>
              <w:rPr>
                <w:rFonts w:ascii="Arial" w:hAnsi="Arial" w:cs="Arial"/>
                <w:sz w:val="14"/>
                <w:szCs w:val="14"/>
              </w:rPr>
            </w:pPr>
            <w:r w:rsidRPr="0080548C">
              <w:rPr>
                <w:rFonts w:ascii="Arial" w:hAnsi="Arial" w:cs="Arial"/>
                <w:sz w:val="14"/>
                <w:szCs w:val="14"/>
              </w:rPr>
              <w:t>17.832</w:t>
            </w:r>
          </w:p>
        </w:tc>
      </w:tr>
    </w:tbl>
    <w:p w:rsidR="00267A1E" w:rsidRPr="00C217B7" w:rsidRDefault="00267A1E" w:rsidP="00267A1E">
      <w:pPr>
        <w:spacing w:line="360" w:lineRule="auto"/>
        <w:jc w:val="both"/>
        <w:rPr>
          <w:rFonts w:ascii="Arial" w:hAnsi="Arial" w:cs="Arial"/>
          <w:b/>
          <w:sz w:val="18"/>
          <w:szCs w:val="18"/>
        </w:rPr>
      </w:pPr>
    </w:p>
    <w:p w:rsidR="00267A1E" w:rsidRPr="00F45D32" w:rsidRDefault="00267A1E" w:rsidP="00267A1E">
      <w:pPr>
        <w:spacing w:before="120" w:after="120" w:line="240" w:lineRule="auto"/>
        <w:jc w:val="both"/>
        <w:rPr>
          <w:rFonts w:ascii="Tahoma" w:hAnsi="Tahoma" w:cs="Tahoma"/>
          <w:b/>
          <w:color w:val="000000"/>
          <w:sz w:val="20"/>
          <w:szCs w:val="20"/>
        </w:rPr>
        <w:sectPr w:rsidR="00267A1E" w:rsidRPr="00F45D32" w:rsidSect="00040AFB">
          <w:footerReference w:type="default" r:id="rId10"/>
          <w:pgSz w:w="11906" w:h="16838"/>
          <w:pgMar w:top="1080" w:right="1440" w:bottom="1080" w:left="1440" w:header="709" w:footer="0" w:gutter="0"/>
          <w:cols w:space="708"/>
          <w:rtlGutter/>
          <w:docGrid w:linePitch="360"/>
        </w:sectPr>
      </w:pPr>
    </w:p>
    <w:bookmarkEnd w:id="15"/>
    <w:bookmarkEnd w:id="16"/>
    <w:bookmarkEnd w:id="17"/>
    <w:bookmarkEnd w:id="18"/>
    <w:p w:rsidR="0051677B" w:rsidRDefault="0051677B" w:rsidP="0051677B">
      <w:pPr>
        <w:tabs>
          <w:tab w:val="left" w:pos="284"/>
        </w:tabs>
        <w:autoSpaceDE w:val="0"/>
        <w:autoSpaceDN w:val="0"/>
        <w:adjustRightInd w:val="0"/>
        <w:spacing w:line="360" w:lineRule="auto"/>
        <w:rPr>
          <w:rFonts w:ascii="Tahoma" w:hAnsi="Tahoma" w:cs="Tahoma"/>
          <w:color w:val="000000" w:themeColor="text1"/>
        </w:rPr>
      </w:pPr>
    </w:p>
    <w:sectPr w:rsidR="0051677B" w:rsidSect="005B2F3F">
      <w:pgSz w:w="11906" w:h="16838"/>
      <w:pgMar w:top="1440" w:right="1080" w:bottom="1440" w:left="1080" w:header="709" w:footer="709"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14" w:author="ΜΑΡΙΑ ΜΠΕΡΤΑΚΗ" w:date="2021-06-08T13:03:00Z" w:initials="MB">
    <w:p w:rsidR="00DE3AC6" w:rsidRPr="00D41825" w:rsidRDefault="00DE3AC6" w:rsidP="00DE3AC6">
      <w:pPr>
        <w:pStyle w:val="ab"/>
      </w:pPr>
      <w:r>
        <w:rPr>
          <w:rStyle w:val="ae"/>
        </w:rPr>
        <w:annotationRef/>
      </w:r>
      <w:r>
        <w:t>Προσαρμόζεται ανάλογα από κάθε ΕΦ.</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C783C" w:rsidRDefault="00FC783C" w:rsidP="000972D8">
      <w:pPr>
        <w:spacing w:after="0" w:line="240" w:lineRule="auto"/>
      </w:pPr>
      <w:r>
        <w:separator/>
      </w:r>
    </w:p>
  </w:endnote>
  <w:endnote w:type="continuationSeparator" w:id="1">
    <w:p w:rsidR="00FC783C" w:rsidRDefault="00FC783C" w:rsidP="000972D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mbria">
    <w:panose1 w:val="02040503050406030204"/>
    <w:charset w:val="A1"/>
    <w:family w:val="roman"/>
    <w:pitch w:val="variable"/>
    <w:sig w:usb0="E00006FF" w:usb1="420024FF" w:usb2="02000000" w:usb3="00000000" w:csb0="0000019F" w:csb1="00000000"/>
  </w:font>
  <w:font w:name="Arial Narrow">
    <w:panose1 w:val="020B0606020202030204"/>
    <w:charset w:val="A1"/>
    <w:family w:val="swiss"/>
    <w:pitch w:val="variable"/>
    <w:sig w:usb0="00000287" w:usb1="00000800" w:usb2="00000000" w:usb3="00000000" w:csb0="0000009F" w:csb1="00000000"/>
  </w:font>
  <w:font w:name="Calibri-Bold">
    <w:altName w:val="Calibri"/>
    <w:panose1 w:val="00000000000000000000"/>
    <w:charset w:val="00"/>
    <w:family w:val="roman"/>
    <w:notTrueType/>
    <w:pitch w:val="default"/>
    <w:sig w:usb0="00000003" w:usb1="00000000" w:usb2="00000000" w:usb3="00000000" w:csb0="00000001" w:csb1="00000000"/>
  </w:font>
  <w:font w:name="Verdana">
    <w:panose1 w:val="020B0604030504040204"/>
    <w:charset w:val="A1"/>
    <w:family w:val="swiss"/>
    <w:pitch w:val="variable"/>
    <w:sig w:usb0="A00006FF" w:usb1="4000205B" w:usb2="00000010" w:usb3="00000000" w:csb0="0000019F" w:csb1="00000000"/>
  </w:font>
  <w:font w:name="Trebuchet MS">
    <w:panose1 w:val="020B0603020202020204"/>
    <w:charset w:val="A1"/>
    <w:family w:val="swiss"/>
    <w:pitch w:val="variable"/>
    <w:sig w:usb0="000006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67A1E" w:rsidRDefault="00267A1E">
    <w:pPr>
      <w:pStyle w:val="a6"/>
      <w:jc w:val="right"/>
    </w:pPr>
  </w:p>
  <w:p w:rsidR="00267A1E" w:rsidRDefault="00267A1E">
    <w:pPr>
      <w:pStyle w:val="a6"/>
      <w:jc w:val="right"/>
    </w:pPr>
    <w:r>
      <w:rPr>
        <w:noProof/>
      </w:rPr>
      <w:drawing>
        <wp:anchor distT="0" distB="0" distL="114300" distR="114300" simplePos="0" relativeHeight="251661312" behindDoc="0" locked="0" layoutInCell="1" allowOverlap="1">
          <wp:simplePos x="0" y="0"/>
          <wp:positionH relativeFrom="margin">
            <wp:posOffset>4931410</wp:posOffset>
          </wp:positionH>
          <wp:positionV relativeFrom="paragraph">
            <wp:posOffset>161925</wp:posOffset>
          </wp:positionV>
          <wp:extent cx="904875" cy="542925"/>
          <wp:effectExtent l="19050" t="0" r="9525" b="0"/>
          <wp:wrapNone/>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rcRect/>
                  <a:stretch>
                    <a:fillRect/>
                  </a:stretch>
                </pic:blipFill>
                <pic:spPr bwMode="auto">
                  <a:xfrm>
                    <a:off x="0" y="0"/>
                    <a:ext cx="904875" cy="542925"/>
                  </a:xfrm>
                  <a:prstGeom prst="rect">
                    <a:avLst/>
                  </a:prstGeom>
                  <a:noFill/>
                </pic:spPr>
              </pic:pic>
            </a:graphicData>
          </a:graphic>
        </wp:anchor>
      </w:drawing>
    </w:r>
  </w:p>
  <w:p w:rsidR="00267A1E" w:rsidRPr="00E81078" w:rsidRDefault="00267A1E" w:rsidP="00E81078">
    <w:pPr>
      <w:pStyle w:val="a6"/>
      <w:tabs>
        <w:tab w:val="center" w:pos="4513"/>
        <w:tab w:val="right" w:pos="9026"/>
      </w:tabs>
    </w:pPr>
    <w:r>
      <w:tab/>
    </w:r>
    <w:r>
      <w:tab/>
    </w:r>
    <w:r>
      <w:rPr>
        <w:rFonts w:ascii="Tahoma" w:hAnsi="Tahoma" w:cs="Tahoma"/>
        <w:b/>
        <w:noProof/>
      </w:rPr>
      <w:drawing>
        <wp:inline distT="0" distB="0" distL="0" distR="0">
          <wp:extent cx="733425" cy="847725"/>
          <wp:effectExtent l="19050" t="0" r="9525" b="0"/>
          <wp:docPr id="6" name="Εικόνα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srcRect/>
                  <a:stretch>
                    <a:fillRect/>
                  </a:stretch>
                </pic:blipFill>
                <pic:spPr bwMode="auto">
                  <a:xfrm>
                    <a:off x="0" y="0"/>
                    <a:ext cx="733425" cy="847725"/>
                  </a:xfrm>
                  <a:prstGeom prst="rect">
                    <a:avLst/>
                  </a:prstGeom>
                  <a:noFill/>
                  <a:ln w="9525">
                    <a:noFill/>
                    <a:miter lim="800000"/>
                    <a:headEnd/>
                    <a:tailEnd/>
                  </a:ln>
                </pic:spPr>
              </pic:pic>
            </a:graphicData>
          </a:graphic>
        </wp:inline>
      </w:drawing>
    </w:r>
    <w:r>
      <w:rPr>
        <w:noProof/>
      </w:rPr>
      <w:drawing>
        <wp:anchor distT="0" distB="0" distL="114300" distR="114300" simplePos="0" relativeHeight="251660288" behindDoc="0" locked="0" layoutInCell="1" allowOverlap="1">
          <wp:simplePos x="0" y="0"/>
          <wp:positionH relativeFrom="column">
            <wp:posOffset>471170</wp:posOffset>
          </wp:positionH>
          <wp:positionV relativeFrom="paragraph">
            <wp:posOffset>10795</wp:posOffset>
          </wp:positionV>
          <wp:extent cx="1023620" cy="561975"/>
          <wp:effectExtent l="19050" t="0" r="5080" b="0"/>
          <wp:wrapNone/>
          <wp:docPr id="7" name="Εικόνα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9"/>
                  <pic:cNvPicPr>
                    <a:picLocks noChangeAspect="1" noChangeArrowheads="1"/>
                  </pic:cNvPicPr>
                </pic:nvPicPr>
                <pic:blipFill>
                  <a:blip r:embed="rId3"/>
                  <a:srcRect/>
                  <a:stretch>
                    <a:fillRect/>
                  </a:stretch>
                </pic:blipFill>
                <pic:spPr bwMode="auto">
                  <a:xfrm>
                    <a:off x="0" y="0"/>
                    <a:ext cx="1023620" cy="561975"/>
                  </a:xfrm>
                  <a:prstGeom prst="rect">
                    <a:avLst/>
                  </a:prstGeom>
                  <a:noFill/>
                </pic:spPr>
              </pic:pic>
            </a:graphicData>
          </a:graphic>
        </wp:anchor>
      </w:drawing>
    </w:r>
  </w:p>
  <w:p w:rsidR="00267A1E" w:rsidRDefault="00267A1E" w:rsidP="00A93896">
    <w:pPr>
      <w:tabs>
        <w:tab w:val="center" w:pos="4153"/>
        <w:tab w:val="right" w:pos="8306"/>
      </w:tabs>
      <w:spacing w:before="60" w:after="60" w:line="240" w:lineRule="auto"/>
      <w:jc w:val="center"/>
      <w:rPr>
        <w:rFonts w:ascii="Tahoma" w:hAnsi="Tahoma"/>
        <w:noProof/>
        <w:sz w:val="20"/>
        <w:szCs w:val="24"/>
        <w:lang w:eastAsia="en-US"/>
      </w:rPr>
    </w:pPr>
  </w:p>
  <w:p w:rsidR="00267A1E" w:rsidRDefault="00267A1E" w:rsidP="00AF424B">
    <w:pPr>
      <w:tabs>
        <w:tab w:val="center" w:pos="4153"/>
        <w:tab w:val="right" w:pos="8306"/>
      </w:tabs>
      <w:spacing w:before="60" w:after="60" w:line="320" w:lineRule="atLeast"/>
      <w:jc w:val="center"/>
      <w:rPr>
        <w:rFonts w:ascii="Tahoma" w:hAnsi="Tahoma"/>
        <w:noProof/>
        <w:sz w:val="20"/>
        <w:szCs w:val="24"/>
        <w:lang w:eastAsia="en-US"/>
      </w:rPr>
    </w:pPr>
    <w:r w:rsidRPr="00040AFB">
      <w:rPr>
        <w:rFonts w:ascii="Tahoma" w:hAnsi="Tahoma"/>
        <w:noProof/>
        <w:sz w:val="20"/>
        <w:szCs w:val="24"/>
        <w:lang w:eastAsia="en-US"/>
      </w:rPr>
      <w:t>Με τη συγχρηματοδότηση της Ελλάδας και της Ευρωπαϊκής Ένωσης</w:t>
    </w:r>
  </w:p>
  <w:p w:rsidR="00267A1E" w:rsidRDefault="00267A1E" w:rsidP="00AF424B">
    <w:pPr>
      <w:tabs>
        <w:tab w:val="center" w:pos="4153"/>
        <w:tab w:val="right" w:pos="8306"/>
      </w:tabs>
      <w:spacing w:before="60" w:after="60" w:line="320" w:lineRule="atLeast"/>
    </w:pPr>
    <w:r>
      <w:rPr>
        <w:rFonts w:ascii="Tahoma" w:hAnsi="Tahoma"/>
        <w:noProof/>
        <w:sz w:val="20"/>
        <w:szCs w:val="24"/>
        <w:lang w:eastAsia="en-US"/>
      </w:rPr>
      <w:tab/>
    </w:r>
    <w:r>
      <w:rPr>
        <w:rFonts w:ascii="Tahoma" w:hAnsi="Tahoma"/>
        <w:noProof/>
        <w:sz w:val="20"/>
        <w:szCs w:val="24"/>
        <w:lang w:eastAsia="en-US"/>
      </w:rPr>
      <w:tab/>
    </w:r>
    <w:r>
      <w:rPr>
        <w:rFonts w:ascii="Tahoma" w:hAnsi="Tahoma"/>
        <w:noProof/>
        <w:sz w:val="20"/>
        <w:szCs w:val="24"/>
        <w:lang w:eastAsia="en-US"/>
      </w:rPr>
      <w:tab/>
    </w:r>
    <w:fldSimple w:instr="PAGE   \* MERGEFORMAT">
      <w:r w:rsidR="0080548C">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C783C" w:rsidRDefault="00FC783C" w:rsidP="000972D8">
      <w:pPr>
        <w:spacing w:after="0" w:line="240" w:lineRule="auto"/>
      </w:pPr>
      <w:r>
        <w:separator/>
      </w:r>
    </w:p>
  </w:footnote>
  <w:footnote w:type="continuationSeparator" w:id="1">
    <w:p w:rsidR="00FC783C" w:rsidRDefault="00FC783C" w:rsidP="000972D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275E9C06"/>
    <w:lvl w:ilvl="0">
      <w:start w:val="1"/>
      <w:numFmt w:val="bullet"/>
      <w:lvlText w:val=""/>
      <w:lvlJc w:val="left"/>
      <w:pPr>
        <w:tabs>
          <w:tab w:val="num" w:pos="643"/>
        </w:tabs>
        <w:ind w:left="643" w:hanging="360"/>
      </w:pPr>
      <w:rPr>
        <w:rFonts w:ascii="Symbol" w:hAnsi="Symbol" w:hint="default"/>
      </w:rPr>
    </w:lvl>
  </w:abstractNum>
  <w:abstractNum w:abstractNumId="1">
    <w:nsid w:val="FFFFFF89"/>
    <w:multiLevelType w:val="singleLevel"/>
    <w:tmpl w:val="B2FC0ED2"/>
    <w:lvl w:ilvl="0">
      <w:start w:val="1"/>
      <w:numFmt w:val="bullet"/>
      <w:lvlText w:val=""/>
      <w:lvlJc w:val="left"/>
      <w:pPr>
        <w:tabs>
          <w:tab w:val="num" w:pos="360"/>
        </w:tabs>
        <w:ind w:left="360" w:hanging="360"/>
      </w:pPr>
      <w:rPr>
        <w:rFonts w:ascii="Symbol" w:hAnsi="Symbol" w:hint="default"/>
      </w:rPr>
    </w:lvl>
  </w:abstractNum>
  <w:abstractNum w:abstractNumId="2">
    <w:nsid w:val="00C94C7E"/>
    <w:multiLevelType w:val="multilevel"/>
    <w:tmpl w:val="BF465B1C"/>
    <w:lvl w:ilvl="0">
      <w:start w:val="1"/>
      <w:numFmt w:val="decimal"/>
      <w:lvlText w:val="%1."/>
      <w:lvlJc w:val="left"/>
      <w:pPr>
        <w:ind w:left="644" w:hanging="360"/>
      </w:pPr>
      <w:rPr>
        <w:rFonts w:hint="default"/>
      </w:rPr>
    </w:lvl>
    <w:lvl w:ilvl="1">
      <w:start w:val="1"/>
      <w:numFmt w:val="decimal"/>
      <w:isLgl/>
      <w:lvlText w:val="%1.%2."/>
      <w:lvlJc w:val="left"/>
      <w:pPr>
        <w:ind w:left="1260" w:hanging="72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980" w:hanging="108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70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420" w:hanging="1800"/>
      </w:pPr>
      <w:rPr>
        <w:rFonts w:hint="default"/>
      </w:rPr>
    </w:lvl>
    <w:lvl w:ilvl="8">
      <w:start w:val="1"/>
      <w:numFmt w:val="decimal"/>
      <w:isLgl/>
      <w:lvlText w:val="%1.%2.%3.%4.%5.%6.%7.%8.%9."/>
      <w:lvlJc w:val="left"/>
      <w:pPr>
        <w:ind w:left="3600" w:hanging="1800"/>
      </w:pPr>
      <w:rPr>
        <w:rFonts w:hint="default"/>
      </w:rPr>
    </w:lvl>
  </w:abstractNum>
  <w:abstractNum w:abstractNumId="3">
    <w:nsid w:val="033A005D"/>
    <w:multiLevelType w:val="hybridMultilevel"/>
    <w:tmpl w:val="9B1883CA"/>
    <w:lvl w:ilvl="0" w:tplc="0408000B">
      <w:start w:val="1"/>
      <w:numFmt w:val="bullet"/>
      <w:lvlText w:val=""/>
      <w:lvlJc w:val="left"/>
      <w:pPr>
        <w:ind w:left="1211" w:hanging="360"/>
      </w:pPr>
      <w:rPr>
        <w:rFonts w:ascii="Wingdings" w:hAnsi="Wingdings"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nsid w:val="04205C41"/>
    <w:multiLevelType w:val="hybridMultilevel"/>
    <w:tmpl w:val="C218981E"/>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nsid w:val="0D231751"/>
    <w:multiLevelType w:val="hybridMultilevel"/>
    <w:tmpl w:val="60B8EFCE"/>
    <w:lvl w:ilvl="0" w:tplc="04080001">
      <w:start w:val="1"/>
      <w:numFmt w:val="bullet"/>
      <w:lvlText w:val=""/>
      <w:lvlJc w:val="left"/>
      <w:pPr>
        <w:ind w:left="467" w:hanging="360"/>
      </w:pPr>
      <w:rPr>
        <w:rFonts w:ascii="Symbol" w:hAnsi="Symbol" w:hint="default"/>
      </w:rPr>
    </w:lvl>
    <w:lvl w:ilvl="1" w:tplc="04080003" w:tentative="1">
      <w:start w:val="1"/>
      <w:numFmt w:val="bullet"/>
      <w:lvlText w:val="o"/>
      <w:lvlJc w:val="left"/>
      <w:pPr>
        <w:ind w:left="1187" w:hanging="360"/>
      </w:pPr>
      <w:rPr>
        <w:rFonts w:ascii="Courier New" w:hAnsi="Courier New" w:cs="Courier New" w:hint="default"/>
      </w:rPr>
    </w:lvl>
    <w:lvl w:ilvl="2" w:tplc="04080005" w:tentative="1">
      <w:start w:val="1"/>
      <w:numFmt w:val="bullet"/>
      <w:lvlText w:val=""/>
      <w:lvlJc w:val="left"/>
      <w:pPr>
        <w:ind w:left="1907" w:hanging="360"/>
      </w:pPr>
      <w:rPr>
        <w:rFonts w:ascii="Wingdings" w:hAnsi="Wingdings" w:hint="default"/>
      </w:rPr>
    </w:lvl>
    <w:lvl w:ilvl="3" w:tplc="04080001" w:tentative="1">
      <w:start w:val="1"/>
      <w:numFmt w:val="bullet"/>
      <w:lvlText w:val=""/>
      <w:lvlJc w:val="left"/>
      <w:pPr>
        <w:ind w:left="2627" w:hanging="360"/>
      </w:pPr>
      <w:rPr>
        <w:rFonts w:ascii="Symbol" w:hAnsi="Symbol" w:hint="default"/>
      </w:rPr>
    </w:lvl>
    <w:lvl w:ilvl="4" w:tplc="04080003" w:tentative="1">
      <w:start w:val="1"/>
      <w:numFmt w:val="bullet"/>
      <w:lvlText w:val="o"/>
      <w:lvlJc w:val="left"/>
      <w:pPr>
        <w:ind w:left="3347" w:hanging="360"/>
      </w:pPr>
      <w:rPr>
        <w:rFonts w:ascii="Courier New" w:hAnsi="Courier New" w:cs="Courier New" w:hint="default"/>
      </w:rPr>
    </w:lvl>
    <w:lvl w:ilvl="5" w:tplc="04080005" w:tentative="1">
      <w:start w:val="1"/>
      <w:numFmt w:val="bullet"/>
      <w:lvlText w:val=""/>
      <w:lvlJc w:val="left"/>
      <w:pPr>
        <w:ind w:left="4067" w:hanging="360"/>
      </w:pPr>
      <w:rPr>
        <w:rFonts w:ascii="Wingdings" w:hAnsi="Wingdings" w:hint="default"/>
      </w:rPr>
    </w:lvl>
    <w:lvl w:ilvl="6" w:tplc="04080001" w:tentative="1">
      <w:start w:val="1"/>
      <w:numFmt w:val="bullet"/>
      <w:lvlText w:val=""/>
      <w:lvlJc w:val="left"/>
      <w:pPr>
        <w:ind w:left="4787" w:hanging="360"/>
      </w:pPr>
      <w:rPr>
        <w:rFonts w:ascii="Symbol" w:hAnsi="Symbol" w:hint="default"/>
      </w:rPr>
    </w:lvl>
    <w:lvl w:ilvl="7" w:tplc="04080003" w:tentative="1">
      <w:start w:val="1"/>
      <w:numFmt w:val="bullet"/>
      <w:lvlText w:val="o"/>
      <w:lvlJc w:val="left"/>
      <w:pPr>
        <w:ind w:left="5507" w:hanging="360"/>
      </w:pPr>
      <w:rPr>
        <w:rFonts w:ascii="Courier New" w:hAnsi="Courier New" w:cs="Courier New" w:hint="default"/>
      </w:rPr>
    </w:lvl>
    <w:lvl w:ilvl="8" w:tplc="04080005" w:tentative="1">
      <w:start w:val="1"/>
      <w:numFmt w:val="bullet"/>
      <w:lvlText w:val=""/>
      <w:lvlJc w:val="left"/>
      <w:pPr>
        <w:ind w:left="6227" w:hanging="360"/>
      </w:pPr>
      <w:rPr>
        <w:rFonts w:ascii="Wingdings" w:hAnsi="Wingdings" w:hint="default"/>
      </w:rPr>
    </w:lvl>
  </w:abstractNum>
  <w:abstractNum w:abstractNumId="6">
    <w:nsid w:val="1047149B"/>
    <w:multiLevelType w:val="hybridMultilevel"/>
    <w:tmpl w:val="7130D39E"/>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128E109E"/>
    <w:multiLevelType w:val="hybridMultilevel"/>
    <w:tmpl w:val="284651D4"/>
    <w:lvl w:ilvl="0" w:tplc="8D42AC32">
      <w:start w:val="1"/>
      <w:numFmt w:val="bullet"/>
      <w:pStyle w:val="2"/>
      <w:lvlText w:val=""/>
      <w:lvlJc w:val="left"/>
      <w:pPr>
        <w:ind w:left="644" w:hanging="360"/>
      </w:pPr>
      <w:rPr>
        <w:rFonts w:ascii="Wingdings" w:hAnsi="Wingdings" w:hint="default"/>
        <w:sz w:val="14"/>
      </w:rPr>
    </w:lvl>
    <w:lvl w:ilvl="1" w:tplc="04080003" w:tentative="1">
      <w:start w:val="1"/>
      <w:numFmt w:val="bullet"/>
      <w:lvlText w:val="o"/>
      <w:lvlJc w:val="left"/>
      <w:pPr>
        <w:ind w:left="1363" w:hanging="360"/>
      </w:pPr>
      <w:rPr>
        <w:rFonts w:ascii="Courier New" w:hAnsi="Courier New" w:hint="default"/>
      </w:rPr>
    </w:lvl>
    <w:lvl w:ilvl="2" w:tplc="04080005" w:tentative="1">
      <w:start w:val="1"/>
      <w:numFmt w:val="bullet"/>
      <w:lvlText w:val=""/>
      <w:lvlJc w:val="left"/>
      <w:pPr>
        <w:ind w:left="2083" w:hanging="360"/>
      </w:pPr>
      <w:rPr>
        <w:rFonts w:ascii="Wingdings" w:hAnsi="Wingdings" w:hint="default"/>
      </w:rPr>
    </w:lvl>
    <w:lvl w:ilvl="3" w:tplc="04080001" w:tentative="1">
      <w:start w:val="1"/>
      <w:numFmt w:val="bullet"/>
      <w:lvlText w:val=""/>
      <w:lvlJc w:val="left"/>
      <w:pPr>
        <w:ind w:left="2803" w:hanging="360"/>
      </w:pPr>
      <w:rPr>
        <w:rFonts w:ascii="Symbol" w:hAnsi="Symbol" w:hint="default"/>
      </w:rPr>
    </w:lvl>
    <w:lvl w:ilvl="4" w:tplc="04080003" w:tentative="1">
      <w:start w:val="1"/>
      <w:numFmt w:val="bullet"/>
      <w:lvlText w:val="o"/>
      <w:lvlJc w:val="left"/>
      <w:pPr>
        <w:ind w:left="3523" w:hanging="360"/>
      </w:pPr>
      <w:rPr>
        <w:rFonts w:ascii="Courier New" w:hAnsi="Courier New" w:hint="default"/>
      </w:rPr>
    </w:lvl>
    <w:lvl w:ilvl="5" w:tplc="04080005" w:tentative="1">
      <w:start w:val="1"/>
      <w:numFmt w:val="bullet"/>
      <w:lvlText w:val=""/>
      <w:lvlJc w:val="left"/>
      <w:pPr>
        <w:ind w:left="4243" w:hanging="360"/>
      </w:pPr>
      <w:rPr>
        <w:rFonts w:ascii="Wingdings" w:hAnsi="Wingdings" w:hint="default"/>
      </w:rPr>
    </w:lvl>
    <w:lvl w:ilvl="6" w:tplc="04080001" w:tentative="1">
      <w:start w:val="1"/>
      <w:numFmt w:val="bullet"/>
      <w:lvlText w:val=""/>
      <w:lvlJc w:val="left"/>
      <w:pPr>
        <w:ind w:left="4963" w:hanging="360"/>
      </w:pPr>
      <w:rPr>
        <w:rFonts w:ascii="Symbol" w:hAnsi="Symbol" w:hint="default"/>
      </w:rPr>
    </w:lvl>
    <w:lvl w:ilvl="7" w:tplc="04080003" w:tentative="1">
      <w:start w:val="1"/>
      <w:numFmt w:val="bullet"/>
      <w:lvlText w:val="o"/>
      <w:lvlJc w:val="left"/>
      <w:pPr>
        <w:ind w:left="5683" w:hanging="360"/>
      </w:pPr>
      <w:rPr>
        <w:rFonts w:ascii="Courier New" w:hAnsi="Courier New" w:hint="default"/>
      </w:rPr>
    </w:lvl>
    <w:lvl w:ilvl="8" w:tplc="04080005" w:tentative="1">
      <w:start w:val="1"/>
      <w:numFmt w:val="bullet"/>
      <w:lvlText w:val=""/>
      <w:lvlJc w:val="left"/>
      <w:pPr>
        <w:ind w:left="6403" w:hanging="360"/>
      </w:pPr>
      <w:rPr>
        <w:rFonts w:ascii="Wingdings" w:hAnsi="Wingdings" w:hint="default"/>
      </w:rPr>
    </w:lvl>
  </w:abstractNum>
  <w:abstractNum w:abstractNumId="8">
    <w:nsid w:val="15297C8E"/>
    <w:multiLevelType w:val="hybridMultilevel"/>
    <w:tmpl w:val="2BC45B98"/>
    <w:lvl w:ilvl="0" w:tplc="0408000F">
      <w:start w:val="1"/>
      <w:numFmt w:val="decimal"/>
      <w:lvlText w:val="%1."/>
      <w:lvlJc w:val="left"/>
      <w:pPr>
        <w:ind w:left="1800" w:hanging="360"/>
      </w:pPr>
      <w:rPr>
        <w:rFonts w:cs="Times New Roman"/>
      </w:rPr>
    </w:lvl>
    <w:lvl w:ilvl="1" w:tplc="04080019" w:tentative="1">
      <w:start w:val="1"/>
      <w:numFmt w:val="lowerLetter"/>
      <w:lvlText w:val="%2."/>
      <w:lvlJc w:val="left"/>
      <w:pPr>
        <w:ind w:left="2520" w:hanging="360"/>
      </w:pPr>
      <w:rPr>
        <w:rFonts w:cs="Times New Roman"/>
      </w:rPr>
    </w:lvl>
    <w:lvl w:ilvl="2" w:tplc="0408001B" w:tentative="1">
      <w:start w:val="1"/>
      <w:numFmt w:val="lowerRoman"/>
      <w:lvlText w:val="%3."/>
      <w:lvlJc w:val="right"/>
      <w:pPr>
        <w:ind w:left="3240" w:hanging="180"/>
      </w:pPr>
      <w:rPr>
        <w:rFonts w:cs="Times New Roman"/>
      </w:rPr>
    </w:lvl>
    <w:lvl w:ilvl="3" w:tplc="0408000F" w:tentative="1">
      <w:start w:val="1"/>
      <w:numFmt w:val="decimal"/>
      <w:lvlText w:val="%4."/>
      <w:lvlJc w:val="left"/>
      <w:pPr>
        <w:ind w:left="3960" w:hanging="360"/>
      </w:pPr>
      <w:rPr>
        <w:rFonts w:cs="Times New Roman"/>
      </w:rPr>
    </w:lvl>
    <w:lvl w:ilvl="4" w:tplc="04080019" w:tentative="1">
      <w:start w:val="1"/>
      <w:numFmt w:val="lowerLetter"/>
      <w:lvlText w:val="%5."/>
      <w:lvlJc w:val="left"/>
      <w:pPr>
        <w:ind w:left="4680" w:hanging="360"/>
      </w:pPr>
      <w:rPr>
        <w:rFonts w:cs="Times New Roman"/>
      </w:rPr>
    </w:lvl>
    <w:lvl w:ilvl="5" w:tplc="0408001B" w:tentative="1">
      <w:start w:val="1"/>
      <w:numFmt w:val="lowerRoman"/>
      <w:lvlText w:val="%6."/>
      <w:lvlJc w:val="right"/>
      <w:pPr>
        <w:ind w:left="5400" w:hanging="180"/>
      </w:pPr>
      <w:rPr>
        <w:rFonts w:cs="Times New Roman"/>
      </w:rPr>
    </w:lvl>
    <w:lvl w:ilvl="6" w:tplc="0408000F" w:tentative="1">
      <w:start w:val="1"/>
      <w:numFmt w:val="decimal"/>
      <w:lvlText w:val="%7."/>
      <w:lvlJc w:val="left"/>
      <w:pPr>
        <w:ind w:left="6120" w:hanging="360"/>
      </w:pPr>
      <w:rPr>
        <w:rFonts w:cs="Times New Roman"/>
      </w:rPr>
    </w:lvl>
    <w:lvl w:ilvl="7" w:tplc="04080019" w:tentative="1">
      <w:start w:val="1"/>
      <w:numFmt w:val="lowerLetter"/>
      <w:lvlText w:val="%8."/>
      <w:lvlJc w:val="left"/>
      <w:pPr>
        <w:ind w:left="6840" w:hanging="360"/>
      </w:pPr>
      <w:rPr>
        <w:rFonts w:cs="Times New Roman"/>
      </w:rPr>
    </w:lvl>
    <w:lvl w:ilvl="8" w:tplc="0408001B" w:tentative="1">
      <w:start w:val="1"/>
      <w:numFmt w:val="lowerRoman"/>
      <w:lvlText w:val="%9."/>
      <w:lvlJc w:val="right"/>
      <w:pPr>
        <w:ind w:left="7560" w:hanging="180"/>
      </w:pPr>
      <w:rPr>
        <w:rFonts w:cs="Times New Roman"/>
      </w:rPr>
    </w:lvl>
  </w:abstractNum>
  <w:abstractNum w:abstractNumId="9">
    <w:nsid w:val="1A8D5BB0"/>
    <w:multiLevelType w:val="hybridMultilevel"/>
    <w:tmpl w:val="C566821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nsid w:val="20033FBF"/>
    <w:multiLevelType w:val="hybridMultilevel"/>
    <w:tmpl w:val="81505A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27534594"/>
    <w:multiLevelType w:val="hybridMultilevel"/>
    <w:tmpl w:val="FD1249F2"/>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2789665B"/>
    <w:multiLevelType w:val="hybridMultilevel"/>
    <w:tmpl w:val="EBE2D0CE"/>
    <w:lvl w:ilvl="0" w:tplc="F60A7E46">
      <w:start w:val="1"/>
      <w:numFmt w:val="lowerRoman"/>
      <w:lvlText w:val="%1."/>
      <w:lvlJc w:val="left"/>
      <w:pPr>
        <w:ind w:left="2160" w:hanging="720"/>
      </w:pPr>
      <w:rPr>
        <w:rFonts w:ascii="Tahoma" w:eastAsia="Times New Roman" w:hAnsi="Tahoma" w:cs="Tahoma"/>
      </w:rPr>
    </w:lvl>
    <w:lvl w:ilvl="1" w:tplc="04080019" w:tentative="1">
      <w:start w:val="1"/>
      <w:numFmt w:val="lowerLetter"/>
      <w:lvlText w:val="%2."/>
      <w:lvlJc w:val="left"/>
      <w:pPr>
        <w:ind w:left="2520" w:hanging="360"/>
      </w:pPr>
    </w:lvl>
    <w:lvl w:ilvl="2" w:tplc="0408001B" w:tentative="1">
      <w:start w:val="1"/>
      <w:numFmt w:val="lowerRoman"/>
      <w:lvlText w:val="%3."/>
      <w:lvlJc w:val="right"/>
      <w:pPr>
        <w:ind w:left="3240" w:hanging="180"/>
      </w:pPr>
    </w:lvl>
    <w:lvl w:ilvl="3" w:tplc="0408000F" w:tentative="1">
      <w:start w:val="1"/>
      <w:numFmt w:val="decimal"/>
      <w:lvlText w:val="%4."/>
      <w:lvlJc w:val="left"/>
      <w:pPr>
        <w:ind w:left="3960" w:hanging="360"/>
      </w:pPr>
    </w:lvl>
    <w:lvl w:ilvl="4" w:tplc="04080019" w:tentative="1">
      <w:start w:val="1"/>
      <w:numFmt w:val="lowerLetter"/>
      <w:lvlText w:val="%5."/>
      <w:lvlJc w:val="left"/>
      <w:pPr>
        <w:ind w:left="4680" w:hanging="360"/>
      </w:pPr>
    </w:lvl>
    <w:lvl w:ilvl="5" w:tplc="0408001B" w:tentative="1">
      <w:start w:val="1"/>
      <w:numFmt w:val="lowerRoman"/>
      <w:lvlText w:val="%6."/>
      <w:lvlJc w:val="right"/>
      <w:pPr>
        <w:ind w:left="5400" w:hanging="180"/>
      </w:pPr>
    </w:lvl>
    <w:lvl w:ilvl="6" w:tplc="0408000F" w:tentative="1">
      <w:start w:val="1"/>
      <w:numFmt w:val="decimal"/>
      <w:lvlText w:val="%7."/>
      <w:lvlJc w:val="left"/>
      <w:pPr>
        <w:ind w:left="6120" w:hanging="360"/>
      </w:pPr>
    </w:lvl>
    <w:lvl w:ilvl="7" w:tplc="04080019" w:tentative="1">
      <w:start w:val="1"/>
      <w:numFmt w:val="lowerLetter"/>
      <w:lvlText w:val="%8."/>
      <w:lvlJc w:val="left"/>
      <w:pPr>
        <w:ind w:left="6840" w:hanging="360"/>
      </w:pPr>
    </w:lvl>
    <w:lvl w:ilvl="8" w:tplc="0408001B" w:tentative="1">
      <w:start w:val="1"/>
      <w:numFmt w:val="lowerRoman"/>
      <w:lvlText w:val="%9."/>
      <w:lvlJc w:val="right"/>
      <w:pPr>
        <w:ind w:left="7560" w:hanging="180"/>
      </w:pPr>
    </w:lvl>
  </w:abstractNum>
  <w:abstractNum w:abstractNumId="13">
    <w:nsid w:val="38C33EB5"/>
    <w:multiLevelType w:val="hybridMultilevel"/>
    <w:tmpl w:val="CAB285EA"/>
    <w:lvl w:ilvl="0" w:tplc="0408000B">
      <w:start w:val="1"/>
      <w:numFmt w:val="bullet"/>
      <w:lvlText w:val=""/>
      <w:lvlJc w:val="left"/>
      <w:pPr>
        <w:ind w:left="1287" w:hanging="360"/>
      </w:pPr>
      <w:rPr>
        <w:rFonts w:ascii="Wingdings" w:hAnsi="Wingdings" w:hint="default"/>
      </w:rPr>
    </w:lvl>
    <w:lvl w:ilvl="1" w:tplc="04080003" w:tentative="1">
      <w:start w:val="1"/>
      <w:numFmt w:val="bullet"/>
      <w:lvlText w:val="o"/>
      <w:lvlJc w:val="left"/>
      <w:pPr>
        <w:ind w:left="2007" w:hanging="360"/>
      </w:pPr>
      <w:rPr>
        <w:rFonts w:ascii="Courier New" w:hAnsi="Courier New" w:cs="Courier New" w:hint="default"/>
      </w:rPr>
    </w:lvl>
    <w:lvl w:ilvl="2" w:tplc="04080005" w:tentative="1">
      <w:start w:val="1"/>
      <w:numFmt w:val="bullet"/>
      <w:lvlText w:val=""/>
      <w:lvlJc w:val="left"/>
      <w:pPr>
        <w:ind w:left="2727" w:hanging="360"/>
      </w:pPr>
      <w:rPr>
        <w:rFonts w:ascii="Wingdings" w:hAnsi="Wingdings" w:hint="default"/>
      </w:rPr>
    </w:lvl>
    <w:lvl w:ilvl="3" w:tplc="04080001" w:tentative="1">
      <w:start w:val="1"/>
      <w:numFmt w:val="bullet"/>
      <w:lvlText w:val=""/>
      <w:lvlJc w:val="left"/>
      <w:pPr>
        <w:ind w:left="3447" w:hanging="360"/>
      </w:pPr>
      <w:rPr>
        <w:rFonts w:ascii="Symbol" w:hAnsi="Symbol" w:hint="default"/>
      </w:rPr>
    </w:lvl>
    <w:lvl w:ilvl="4" w:tplc="04080003" w:tentative="1">
      <w:start w:val="1"/>
      <w:numFmt w:val="bullet"/>
      <w:lvlText w:val="o"/>
      <w:lvlJc w:val="left"/>
      <w:pPr>
        <w:ind w:left="4167" w:hanging="360"/>
      </w:pPr>
      <w:rPr>
        <w:rFonts w:ascii="Courier New" w:hAnsi="Courier New" w:cs="Courier New" w:hint="default"/>
      </w:rPr>
    </w:lvl>
    <w:lvl w:ilvl="5" w:tplc="04080005" w:tentative="1">
      <w:start w:val="1"/>
      <w:numFmt w:val="bullet"/>
      <w:lvlText w:val=""/>
      <w:lvlJc w:val="left"/>
      <w:pPr>
        <w:ind w:left="4887" w:hanging="360"/>
      </w:pPr>
      <w:rPr>
        <w:rFonts w:ascii="Wingdings" w:hAnsi="Wingdings" w:hint="default"/>
      </w:rPr>
    </w:lvl>
    <w:lvl w:ilvl="6" w:tplc="04080001" w:tentative="1">
      <w:start w:val="1"/>
      <w:numFmt w:val="bullet"/>
      <w:lvlText w:val=""/>
      <w:lvlJc w:val="left"/>
      <w:pPr>
        <w:ind w:left="5607" w:hanging="360"/>
      </w:pPr>
      <w:rPr>
        <w:rFonts w:ascii="Symbol" w:hAnsi="Symbol" w:hint="default"/>
      </w:rPr>
    </w:lvl>
    <w:lvl w:ilvl="7" w:tplc="04080003" w:tentative="1">
      <w:start w:val="1"/>
      <w:numFmt w:val="bullet"/>
      <w:lvlText w:val="o"/>
      <w:lvlJc w:val="left"/>
      <w:pPr>
        <w:ind w:left="6327" w:hanging="360"/>
      </w:pPr>
      <w:rPr>
        <w:rFonts w:ascii="Courier New" w:hAnsi="Courier New" w:cs="Courier New" w:hint="default"/>
      </w:rPr>
    </w:lvl>
    <w:lvl w:ilvl="8" w:tplc="04080005" w:tentative="1">
      <w:start w:val="1"/>
      <w:numFmt w:val="bullet"/>
      <w:lvlText w:val=""/>
      <w:lvlJc w:val="left"/>
      <w:pPr>
        <w:ind w:left="7047" w:hanging="360"/>
      </w:pPr>
      <w:rPr>
        <w:rFonts w:ascii="Wingdings" w:hAnsi="Wingdings" w:hint="default"/>
      </w:rPr>
    </w:lvl>
  </w:abstractNum>
  <w:abstractNum w:abstractNumId="14">
    <w:nsid w:val="3BD63F01"/>
    <w:multiLevelType w:val="hybridMultilevel"/>
    <w:tmpl w:val="B852B678"/>
    <w:lvl w:ilvl="0" w:tplc="04080001">
      <w:start w:val="1"/>
      <w:numFmt w:val="bullet"/>
      <w:lvlText w:val=""/>
      <w:lvlJc w:val="left"/>
      <w:pPr>
        <w:ind w:left="1200" w:hanging="360"/>
      </w:pPr>
      <w:rPr>
        <w:rFonts w:ascii="Symbol" w:hAnsi="Symbol" w:hint="default"/>
      </w:rPr>
    </w:lvl>
    <w:lvl w:ilvl="1" w:tplc="04080003" w:tentative="1">
      <w:start w:val="1"/>
      <w:numFmt w:val="bullet"/>
      <w:lvlText w:val="o"/>
      <w:lvlJc w:val="left"/>
      <w:pPr>
        <w:ind w:left="1920" w:hanging="360"/>
      </w:pPr>
      <w:rPr>
        <w:rFonts w:ascii="Courier New" w:hAnsi="Courier New" w:hint="default"/>
      </w:rPr>
    </w:lvl>
    <w:lvl w:ilvl="2" w:tplc="04080005" w:tentative="1">
      <w:start w:val="1"/>
      <w:numFmt w:val="bullet"/>
      <w:lvlText w:val=""/>
      <w:lvlJc w:val="left"/>
      <w:pPr>
        <w:ind w:left="2640" w:hanging="360"/>
      </w:pPr>
      <w:rPr>
        <w:rFonts w:ascii="Wingdings" w:hAnsi="Wingdings" w:hint="default"/>
      </w:rPr>
    </w:lvl>
    <w:lvl w:ilvl="3" w:tplc="04080001" w:tentative="1">
      <w:start w:val="1"/>
      <w:numFmt w:val="bullet"/>
      <w:lvlText w:val=""/>
      <w:lvlJc w:val="left"/>
      <w:pPr>
        <w:ind w:left="3360" w:hanging="360"/>
      </w:pPr>
      <w:rPr>
        <w:rFonts w:ascii="Symbol" w:hAnsi="Symbol" w:hint="default"/>
      </w:rPr>
    </w:lvl>
    <w:lvl w:ilvl="4" w:tplc="04080003" w:tentative="1">
      <w:start w:val="1"/>
      <w:numFmt w:val="bullet"/>
      <w:lvlText w:val="o"/>
      <w:lvlJc w:val="left"/>
      <w:pPr>
        <w:ind w:left="4080" w:hanging="360"/>
      </w:pPr>
      <w:rPr>
        <w:rFonts w:ascii="Courier New" w:hAnsi="Courier New" w:hint="default"/>
      </w:rPr>
    </w:lvl>
    <w:lvl w:ilvl="5" w:tplc="04080005" w:tentative="1">
      <w:start w:val="1"/>
      <w:numFmt w:val="bullet"/>
      <w:lvlText w:val=""/>
      <w:lvlJc w:val="left"/>
      <w:pPr>
        <w:ind w:left="4800" w:hanging="360"/>
      </w:pPr>
      <w:rPr>
        <w:rFonts w:ascii="Wingdings" w:hAnsi="Wingdings" w:hint="default"/>
      </w:rPr>
    </w:lvl>
    <w:lvl w:ilvl="6" w:tplc="04080001" w:tentative="1">
      <w:start w:val="1"/>
      <w:numFmt w:val="bullet"/>
      <w:lvlText w:val=""/>
      <w:lvlJc w:val="left"/>
      <w:pPr>
        <w:ind w:left="5520" w:hanging="360"/>
      </w:pPr>
      <w:rPr>
        <w:rFonts w:ascii="Symbol" w:hAnsi="Symbol" w:hint="default"/>
      </w:rPr>
    </w:lvl>
    <w:lvl w:ilvl="7" w:tplc="04080003" w:tentative="1">
      <w:start w:val="1"/>
      <w:numFmt w:val="bullet"/>
      <w:lvlText w:val="o"/>
      <w:lvlJc w:val="left"/>
      <w:pPr>
        <w:ind w:left="6240" w:hanging="360"/>
      </w:pPr>
      <w:rPr>
        <w:rFonts w:ascii="Courier New" w:hAnsi="Courier New" w:hint="default"/>
      </w:rPr>
    </w:lvl>
    <w:lvl w:ilvl="8" w:tplc="04080005" w:tentative="1">
      <w:start w:val="1"/>
      <w:numFmt w:val="bullet"/>
      <w:lvlText w:val=""/>
      <w:lvlJc w:val="left"/>
      <w:pPr>
        <w:ind w:left="6960" w:hanging="360"/>
      </w:pPr>
      <w:rPr>
        <w:rFonts w:ascii="Wingdings" w:hAnsi="Wingdings" w:hint="default"/>
      </w:rPr>
    </w:lvl>
  </w:abstractNum>
  <w:abstractNum w:abstractNumId="15">
    <w:nsid w:val="41134602"/>
    <w:multiLevelType w:val="hybridMultilevel"/>
    <w:tmpl w:val="F8D0E58E"/>
    <w:lvl w:ilvl="0" w:tplc="A7947726">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948" w:hanging="360"/>
      </w:pPr>
      <w:rPr>
        <w:rFonts w:ascii="Courier New" w:hAnsi="Courier New" w:hint="default"/>
      </w:rPr>
    </w:lvl>
    <w:lvl w:ilvl="2" w:tplc="04080005">
      <w:start w:val="1"/>
      <w:numFmt w:val="bullet"/>
      <w:lvlText w:val=""/>
      <w:lvlJc w:val="left"/>
      <w:pPr>
        <w:ind w:left="1668" w:hanging="360"/>
      </w:pPr>
      <w:rPr>
        <w:rFonts w:ascii="Wingdings" w:hAnsi="Wingdings" w:hint="default"/>
      </w:rPr>
    </w:lvl>
    <w:lvl w:ilvl="3" w:tplc="04080001" w:tentative="1">
      <w:start w:val="1"/>
      <w:numFmt w:val="bullet"/>
      <w:lvlText w:val=""/>
      <w:lvlJc w:val="left"/>
      <w:pPr>
        <w:ind w:left="2388" w:hanging="360"/>
      </w:pPr>
      <w:rPr>
        <w:rFonts w:ascii="Symbol" w:hAnsi="Symbol" w:hint="default"/>
      </w:rPr>
    </w:lvl>
    <w:lvl w:ilvl="4" w:tplc="04080003" w:tentative="1">
      <w:start w:val="1"/>
      <w:numFmt w:val="bullet"/>
      <w:lvlText w:val="o"/>
      <w:lvlJc w:val="left"/>
      <w:pPr>
        <w:ind w:left="3108" w:hanging="360"/>
      </w:pPr>
      <w:rPr>
        <w:rFonts w:ascii="Courier New" w:hAnsi="Courier New" w:hint="default"/>
      </w:rPr>
    </w:lvl>
    <w:lvl w:ilvl="5" w:tplc="04080005" w:tentative="1">
      <w:start w:val="1"/>
      <w:numFmt w:val="bullet"/>
      <w:lvlText w:val=""/>
      <w:lvlJc w:val="left"/>
      <w:pPr>
        <w:ind w:left="3828" w:hanging="360"/>
      </w:pPr>
      <w:rPr>
        <w:rFonts w:ascii="Wingdings" w:hAnsi="Wingdings" w:hint="default"/>
      </w:rPr>
    </w:lvl>
    <w:lvl w:ilvl="6" w:tplc="04080001" w:tentative="1">
      <w:start w:val="1"/>
      <w:numFmt w:val="bullet"/>
      <w:lvlText w:val=""/>
      <w:lvlJc w:val="left"/>
      <w:pPr>
        <w:ind w:left="4548" w:hanging="360"/>
      </w:pPr>
      <w:rPr>
        <w:rFonts w:ascii="Symbol" w:hAnsi="Symbol" w:hint="default"/>
      </w:rPr>
    </w:lvl>
    <w:lvl w:ilvl="7" w:tplc="04080003" w:tentative="1">
      <w:start w:val="1"/>
      <w:numFmt w:val="bullet"/>
      <w:lvlText w:val="o"/>
      <w:lvlJc w:val="left"/>
      <w:pPr>
        <w:ind w:left="5268" w:hanging="360"/>
      </w:pPr>
      <w:rPr>
        <w:rFonts w:ascii="Courier New" w:hAnsi="Courier New" w:hint="default"/>
      </w:rPr>
    </w:lvl>
    <w:lvl w:ilvl="8" w:tplc="04080005" w:tentative="1">
      <w:start w:val="1"/>
      <w:numFmt w:val="bullet"/>
      <w:lvlText w:val=""/>
      <w:lvlJc w:val="left"/>
      <w:pPr>
        <w:ind w:left="5988" w:hanging="360"/>
      </w:pPr>
      <w:rPr>
        <w:rFonts w:ascii="Wingdings" w:hAnsi="Wingdings" w:hint="default"/>
      </w:rPr>
    </w:lvl>
  </w:abstractNum>
  <w:abstractNum w:abstractNumId="16">
    <w:nsid w:val="450634DE"/>
    <w:multiLevelType w:val="hybridMultilevel"/>
    <w:tmpl w:val="D8A6DBDA"/>
    <w:lvl w:ilvl="0" w:tplc="0408000D">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nsid w:val="4565708B"/>
    <w:multiLevelType w:val="hybridMultilevel"/>
    <w:tmpl w:val="B96849AC"/>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8">
    <w:nsid w:val="4CD8475A"/>
    <w:multiLevelType w:val="hybridMultilevel"/>
    <w:tmpl w:val="617C6318"/>
    <w:lvl w:ilvl="0" w:tplc="40600518">
      <w:start w:val="1"/>
      <w:numFmt w:val="lowerRoman"/>
      <w:lvlText w:val="(%1)"/>
      <w:lvlJc w:val="left"/>
      <w:pPr>
        <w:ind w:left="1430" w:hanging="720"/>
      </w:pPr>
      <w:rPr>
        <w:rFonts w:hint="default"/>
        <w:color w:val="auto"/>
      </w:rPr>
    </w:lvl>
    <w:lvl w:ilvl="1" w:tplc="C59EC99A">
      <w:start w:val="1"/>
      <w:numFmt w:val="decimal"/>
      <w:lvlText w:val="%2)"/>
      <w:lvlJc w:val="left"/>
      <w:pPr>
        <w:ind w:left="1964" w:hanging="360"/>
      </w:pPr>
      <w:rPr>
        <w:rFonts w:hint="default"/>
      </w:rPr>
    </w:lvl>
    <w:lvl w:ilvl="2" w:tplc="0408001B">
      <w:start w:val="1"/>
      <w:numFmt w:val="lowerRoman"/>
      <w:lvlText w:val="%3."/>
      <w:lvlJc w:val="right"/>
      <w:pPr>
        <w:ind w:left="2684" w:hanging="180"/>
      </w:pPr>
    </w:lvl>
    <w:lvl w:ilvl="3" w:tplc="2A94EBA6">
      <w:numFmt w:val="bullet"/>
      <w:lvlText w:val="-"/>
      <w:lvlJc w:val="left"/>
      <w:pPr>
        <w:ind w:left="3404" w:hanging="360"/>
      </w:pPr>
      <w:rPr>
        <w:rFonts w:ascii="Tahoma" w:eastAsia="Times New Roman" w:hAnsi="Tahoma" w:cs="Tahoma" w:hint="default"/>
      </w:rPr>
    </w:lvl>
    <w:lvl w:ilvl="4" w:tplc="04080019" w:tentative="1">
      <w:start w:val="1"/>
      <w:numFmt w:val="lowerLetter"/>
      <w:lvlText w:val="%5."/>
      <w:lvlJc w:val="left"/>
      <w:pPr>
        <w:ind w:left="4124" w:hanging="360"/>
      </w:pPr>
    </w:lvl>
    <w:lvl w:ilvl="5" w:tplc="0408001B" w:tentative="1">
      <w:start w:val="1"/>
      <w:numFmt w:val="lowerRoman"/>
      <w:lvlText w:val="%6."/>
      <w:lvlJc w:val="right"/>
      <w:pPr>
        <w:ind w:left="4844" w:hanging="180"/>
      </w:pPr>
    </w:lvl>
    <w:lvl w:ilvl="6" w:tplc="0408000F" w:tentative="1">
      <w:start w:val="1"/>
      <w:numFmt w:val="decimal"/>
      <w:lvlText w:val="%7."/>
      <w:lvlJc w:val="left"/>
      <w:pPr>
        <w:ind w:left="5564" w:hanging="360"/>
      </w:pPr>
    </w:lvl>
    <w:lvl w:ilvl="7" w:tplc="04080019" w:tentative="1">
      <w:start w:val="1"/>
      <w:numFmt w:val="lowerLetter"/>
      <w:lvlText w:val="%8."/>
      <w:lvlJc w:val="left"/>
      <w:pPr>
        <w:ind w:left="6284" w:hanging="360"/>
      </w:pPr>
    </w:lvl>
    <w:lvl w:ilvl="8" w:tplc="0408001B" w:tentative="1">
      <w:start w:val="1"/>
      <w:numFmt w:val="lowerRoman"/>
      <w:lvlText w:val="%9."/>
      <w:lvlJc w:val="right"/>
      <w:pPr>
        <w:ind w:left="7004" w:hanging="180"/>
      </w:pPr>
    </w:lvl>
  </w:abstractNum>
  <w:abstractNum w:abstractNumId="19">
    <w:nsid w:val="4D2F45C4"/>
    <w:multiLevelType w:val="hybridMultilevel"/>
    <w:tmpl w:val="BF78DD4A"/>
    <w:lvl w:ilvl="0" w:tplc="04080005">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20">
    <w:nsid w:val="4E537A64"/>
    <w:multiLevelType w:val="hybridMultilevel"/>
    <w:tmpl w:val="C42EB7C8"/>
    <w:lvl w:ilvl="0" w:tplc="04080005">
      <w:start w:val="1"/>
      <w:numFmt w:val="bullet"/>
      <w:lvlText w:val=""/>
      <w:lvlJc w:val="left"/>
      <w:pPr>
        <w:ind w:left="36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1">
    <w:nsid w:val="51474634"/>
    <w:multiLevelType w:val="hybridMultilevel"/>
    <w:tmpl w:val="D93ED136"/>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22">
    <w:nsid w:val="53606207"/>
    <w:multiLevelType w:val="hybridMultilevel"/>
    <w:tmpl w:val="C8808BEE"/>
    <w:lvl w:ilvl="0" w:tplc="04080001">
      <w:start w:val="1"/>
      <w:numFmt w:val="bullet"/>
      <w:lvlText w:val=""/>
      <w:lvlJc w:val="left"/>
      <w:pPr>
        <w:ind w:left="467" w:hanging="360"/>
      </w:pPr>
      <w:rPr>
        <w:rFonts w:ascii="Symbol" w:hAnsi="Symbol" w:hint="default"/>
      </w:rPr>
    </w:lvl>
    <w:lvl w:ilvl="1" w:tplc="04080003" w:tentative="1">
      <w:start w:val="1"/>
      <w:numFmt w:val="bullet"/>
      <w:lvlText w:val="o"/>
      <w:lvlJc w:val="left"/>
      <w:pPr>
        <w:ind w:left="1187" w:hanging="360"/>
      </w:pPr>
      <w:rPr>
        <w:rFonts w:ascii="Courier New" w:hAnsi="Courier New" w:hint="default"/>
      </w:rPr>
    </w:lvl>
    <w:lvl w:ilvl="2" w:tplc="04080005" w:tentative="1">
      <w:start w:val="1"/>
      <w:numFmt w:val="bullet"/>
      <w:lvlText w:val=""/>
      <w:lvlJc w:val="left"/>
      <w:pPr>
        <w:ind w:left="1907" w:hanging="360"/>
      </w:pPr>
      <w:rPr>
        <w:rFonts w:ascii="Wingdings" w:hAnsi="Wingdings" w:hint="default"/>
      </w:rPr>
    </w:lvl>
    <w:lvl w:ilvl="3" w:tplc="04080001" w:tentative="1">
      <w:start w:val="1"/>
      <w:numFmt w:val="bullet"/>
      <w:lvlText w:val=""/>
      <w:lvlJc w:val="left"/>
      <w:pPr>
        <w:ind w:left="2627" w:hanging="360"/>
      </w:pPr>
      <w:rPr>
        <w:rFonts w:ascii="Symbol" w:hAnsi="Symbol" w:hint="default"/>
      </w:rPr>
    </w:lvl>
    <w:lvl w:ilvl="4" w:tplc="04080003" w:tentative="1">
      <w:start w:val="1"/>
      <w:numFmt w:val="bullet"/>
      <w:lvlText w:val="o"/>
      <w:lvlJc w:val="left"/>
      <w:pPr>
        <w:ind w:left="3347" w:hanging="360"/>
      </w:pPr>
      <w:rPr>
        <w:rFonts w:ascii="Courier New" w:hAnsi="Courier New" w:hint="default"/>
      </w:rPr>
    </w:lvl>
    <w:lvl w:ilvl="5" w:tplc="04080005" w:tentative="1">
      <w:start w:val="1"/>
      <w:numFmt w:val="bullet"/>
      <w:lvlText w:val=""/>
      <w:lvlJc w:val="left"/>
      <w:pPr>
        <w:ind w:left="4067" w:hanging="360"/>
      </w:pPr>
      <w:rPr>
        <w:rFonts w:ascii="Wingdings" w:hAnsi="Wingdings" w:hint="default"/>
      </w:rPr>
    </w:lvl>
    <w:lvl w:ilvl="6" w:tplc="04080001" w:tentative="1">
      <w:start w:val="1"/>
      <w:numFmt w:val="bullet"/>
      <w:lvlText w:val=""/>
      <w:lvlJc w:val="left"/>
      <w:pPr>
        <w:ind w:left="4787" w:hanging="360"/>
      </w:pPr>
      <w:rPr>
        <w:rFonts w:ascii="Symbol" w:hAnsi="Symbol" w:hint="default"/>
      </w:rPr>
    </w:lvl>
    <w:lvl w:ilvl="7" w:tplc="04080003" w:tentative="1">
      <w:start w:val="1"/>
      <w:numFmt w:val="bullet"/>
      <w:lvlText w:val="o"/>
      <w:lvlJc w:val="left"/>
      <w:pPr>
        <w:ind w:left="5507" w:hanging="360"/>
      </w:pPr>
      <w:rPr>
        <w:rFonts w:ascii="Courier New" w:hAnsi="Courier New" w:hint="default"/>
      </w:rPr>
    </w:lvl>
    <w:lvl w:ilvl="8" w:tplc="04080005" w:tentative="1">
      <w:start w:val="1"/>
      <w:numFmt w:val="bullet"/>
      <w:lvlText w:val=""/>
      <w:lvlJc w:val="left"/>
      <w:pPr>
        <w:ind w:left="6227" w:hanging="360"/>
      </w:pPr>
      <w:rPr>
        <w:rFonts w:ascii="Wingdings" w:hAnsi="Wingdings" w:hint="default"/>
      </w:rPr>
    </w:lvl>
  </w:abstractNum>
  <w:abstractNum w:abstractNumId="23">
    <w:nsid w:val="54CE1BDB"/>
    <w:multiLevelType w:val="hybridMultilevel"/>
    <w:tmpl w:val="2E46878A"/>
    <w:lvl w:ilvl="0" w:tplc="A7947726">
      <w:start w:val="1"/>
      <w:numFmt w:val="bullet"/>
      <w:lvlText w:val=""/>
      <w:lvlJc w:val="left"/>
      <w:pPr>
        <w:ind w:left="720"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nsid w:val="55834329"/>
    <w:multiLevelType w:val="hybridMultilevel"/>
    <w:tmpl w:val="80D29CA6"/>
    <w:lvl w:ilvl="0" w:tplc="8DE62CBE">
      <w:start w:val="1"/>
      <w:numFmt w:val="bullet"/>
      <w:lvlText w:val="-"/>
      <w:lvlJc w:val="left"/>
      <w:pPr>
        <w:ind w:left="2203" w:hanging="360"/>
      </w:pPr>
      <w:rPr>
        <w:rFonts w:ascii="Arial" w:hAnsi="Arial" w:hint="default"/>
        <w:b w:val="0"/>
        <w:i w:val="0"/>
        <w:caps w:val="0"/>
        <w:strike w:val="0"/>
        <w:dstrike w:val="0"/>
        <w:vanish w:val="0"/>
        <w:color w:val="990000"/>
        <w:spacing w:val="0"/>
        <w:w w:val="100"/>
        <w:position w:val="0"/>
        <w:sz w:val="28"/>
        <w:u w:val="none"/>
        <w:vertAlign w:val="baseline"/>
      </w:rPr>
    </w:lvl>
    <w:lvl w:ilvl="1" w:tplc="8DE62CBE">
      <w:start w:val="1"/>
      <w:numFmt w:val="bullet"/>
      <w:lvlText w:val="-"/>
      <w:lvlJc w:val="left"/>
      <w:pPr>
        <w:ind w:left="1440" w:hanging="360"/>
      </w:pPr>
      <w:rPr>
        <w:rFonts w:ascii="Arial" w:hAnsi="Arial" w:hint="default"/>
        <w:b w:val="0"/>
        <w:i w:val="0"/>
        <w:caps w:val="0"/>
        <w:strike w:val="0"/>
        <w:dstrike w:val="0"/>
        <w:vanish w:val="0"/>
        <w:color w:val="990000"/>
        <w:spacing w:val="0"/>
        <w:w w:val="100"/>
        <w:position w:val="0"/>
        <w:sz w:val="28"/>
        <w:u w:val="none"/>
        <w:vertAlign w:val="baseline"/>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nsid w:val="56262E23"/>
    <w:multiLevelType w:val="hybridMultilevel"/>
    <w:tmpl w:val="972028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nsid w:val="60F6170D"/>
    <w:multiLevelType w:val="hybridMultilevel"/>
    <w:tmpl w:val="25FA2F8A"/>
    <w:lvl w:ilvl="0" w:tplc="04080001">
      <w:start w:val="1"/>
      <w:numFmt w:val="bullet"/>
      <w:lvlText w:val=""/>
      <w:lvlJc w:val="left"/>
      <w:pPr>
        <w:ind w:left="1571" w:hanging="360"/>
      </w:pPr>
      <w:rPr>
        <w:rFonts w:ascii="Symbol" w:hAnsi="Symbol" w:hint="default"/>
      </w:rPr>
    </w:lvl>
    <w:lvl w:ilvl="1" w:tplc="04080003" w:tentative="1">
      <w:start w:val="1"/>
      <w:numFmt w:val="bullet"/>
      <w:lvlText w:val="o"/>
      <w:lvlJc w:val="left"/>
      <w:pPr>
        <w:ind w:left="2291" w:hanging="360"/>
      </w:pPr>
      <w:rPr>
        <w:rFonts w:ascii="Courier New" w:hAnsi="Courier New" w:hint="default"/>
      </w:rPr>
    </w:lvl>
    <w:lvl w:ilvl="2" w:tplc="04080005" w:tentative="1">
      <w:start w:val="1"/>
      <w:numFmt w:val="bullet"/>
      <w:lvlText w:val=""/>
      <w:lvlJc w:val="left"/>
      <w:pPr>
        <w:ind w:left="3011" w:hanging="360"/>
      </w:pPr>
      <w:rPr>
        <w:rFonts w:ascii="Wingdings" w:hAnsi="Wingdings" w:hint="default"/>
      </w:rPr>
    </w:lvl>
    <w:lvl w:ilvl="3" w:tplc="04080001" w:tentative="1">
      <w:start w:val="1"/>
      <w:numFmt w:val="bullet"/>
      <w:lvlText w:val=""/>
      <w:lvlJc w:val="left"/>
      <w:pPr>
        <w:ind w:left="3731" w:hanging="360"/>
      </w:pPr>
      <w:rPr>
        <w:rFonts w:ascii="Symbol" w:hAnsi="Symbol" w:hint="default"/>
      </w:rPr>
    </w:lvl>
    <w:lvl w:ilvl="4" w:tplc="04080003" w:tentative="1">
      <w:start w:val="1"/>
      <w:numFmt w:val="bullet"/>
      <w:lvlText w:val="o"/>
      <w:lvlJc w:val="left"/>
      <w:pPr>
        <w:ind w:left="4451" w:hanging="360"/>
      </w:pPr>
      <w:rPr>
        <w:rFonts w:ascii="Courier New" w:hAnsi="Courier New" w:hint="default"/>
      </w:rPr>
    </w:lvl>
    <w:lvl w:ilvl="5" w:tplc="04080005" w:tentative="1">
      <w:start w:val="1"/>
      <w:numFmt w:val="bullet"/>
      <w:lvlText w:val=""/>
      <w:lvlJc w:val="left"/>
      <w:pPr>
        <w:ind w:left="5171" w:hanging="360"/>
      </w:pPr>
      <w:rPr>
        <w:rFonts w:ascii="Wingdings" w:hAnsi="Wingdings" w:hint="default"/>
      </w:rPr>
    </w:lvl>
    <w:lvl w:ilvl="6" w:tplc="04080001" w:tentative="1">
      <w:start w:val="1"/>
      <w:numFmt w:val="bullet"/>
      <w:lvlText w:val=""/>
      <w:lvlJc w:val="left"/>
      <w:pPr>
        <w:ind w:left="5891" w:hanging="360"/>
      </w:pPr>
      <w:rPr>
        <w:rFonts w:ascii="Symbol" w:hAnsi="Symbol" w:hint="default"/>
      </w:rPr>
    </w:lvl>
    <w:lvl w:ilvl="7" w:tplc="04080003" w:tentative="1">
      <w:start w:val="1"/>
      <w:numFmt w:val="bullet"/>
      <w:lvlText w:val="o"/>
      <w:lvlJc w:val="left"/>
      <w:pPr>
        <w:ind w:left="6611" w:hanging="360"/>
      </w:pPr>
      <w:rPr>
        <w:rFonts w:ascii="Courier New" w:hAnsi="Courier New" w:hint="default"/>
      </w:rPr>
    </w:lvl>
    <w:lvl w:ilvl="8" w:tplc="04080005" w:tentative="1">
      <w:start w:val="1"/>
      <w:numFmt w:val="bullet"/>
      <w:lvlText w:val=""/>
      <w:lvlJc w:val="left"/>
      <w:pPr>
        <w:ind w:left="7331" w:hanging="360"/>
      </w:pPr>
      <w:rPr>
        <w:rFonts w:ascii="Wingdings" w:hAnsi="Wingdings" w:hint="default"/>
      </w:rPr>
    </w:lvl>
  </w:abstractNum>
  <w:abstractNum w:abstractNumId="27">
    <w:nsid w:val="68DC15C1"/>
    <w:multiLevelType w:val="hybridMultilevel"/>
    <w:tmpl w:val="64021B4E"/>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8">
    <w:nsid w:val="6A114ACA"/>
    <w:multiLevelType w:val="hybridMultilevel"/>
    <w:tmpl w:val="69462ECA"/>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nsid w:val="6BA3168E"/>
    <w:multiLevelType w:val="hybridMultilevel"/>
    <w:tmpl w:val="0414B98E"/>
    <w:lvl w:ilvl="0" w:tplc="ED322634">
      <w:start w:val="1"/>
      <w:numFmt w:val="decimal"/>
      <w:lvlText w:val="%1."/>
      <w:lvlJc w:val="left"/>
      <w:pPr>
        <w:ind w:left="514" w:hanging="284"/>
      </w:pPr>
      <w:rPr>
        <w:rFonts w:ascii="Calibri" w:eastAsia="Calibri" w:hAnsi="Calibri" w:cs="Calibri" w:hint="default"/>
        <w:w w:val="100"/>
        <w:sz w:val="22"/>
        <w:szCs w:val="22"/>
        <w:lang w:val="el-GR" w:eastAsia="en-US" w:bidi="ar-SA"/>
      </w:rPr>
    </w:lvl>
    <w:lvl w:ilvl="1" w:tplc="19A414A0">
      <w:start w:val="1"/>
      <w:numFmt w:val="lowerRoman"/>
      <w:lvlText w:val="%2."/>
      <w:lvlJc w:val="left"/>
      <w:pPr>
        <w:ind w:left="1932" w:hanging="202"/>
      </w:pPr>
      <w:rPr>
        <w:rFonts w:ascii="Calibri" w:eastAsia="Calibri" w:hAnsi="Calibri" w:cs="Calibri" w:hint="default"/>
        <w:spacing w:val="-1"/>
        <w:w w:val="100"/>
        <w:sz w:val="22"/>
        <w:szCs w:val="22"/>
        <w:lang w:val="el-GR" w:eastAsia="en-US" w:bidi="ar-SA"/>
      </w:rPr>
    </w:lvl>
    <w:lvl w:ilvl="2" w:tplc="9BA819F0">
      <w:numFmt w:val="bullet"/>
      <w:lvlText w:val="•"/>
      <w:lvlJc w:val="left"/>
      <w:pPr>
        <w:ind w:left="2834" w:hanging="202"/>
      </w:pPr>
      <w:rPr>
        <w:rFonts w:hint="default"/>
        <w:lang w:val="el-GR" w:eastAsia="en-US" w:bidi="ar-SA"/>
      </w:rPr>
    </w:lvl>
    <w:lvl w:ilvl="3" w:tplc="89947C0E">
      <w:numFmt w:val="bullet"/>
      <w:lvlText w:val="•"/>
      <w:lvlJc w:val="left"/>
      <w:pPr>
        <w:ind w:left="3728" w:hanging="202"/>
      </w:pPr>
      <w:rPr>
        <w:rFonts w:hint="default"/>
        <w:lang w:val="el-GR" w:eastAsia="en-US" w:bidi="ar-SA"/>
      </w:rPr>
    </w:lvl>
    <w:lvl w:ilvl="4" w:tplc="842AE220">
      <w:numFmt w:val="bullet"/>
      <w:lvlText w:val="•"/>
      <w:lvlJc w:val="left"/>
      <w:pPr>
        <w:ind w:left="4622" w:hanging="202"/>
      </w:pPr>
      <w:rPr>
        <w:rFonts w:hint="default"/>
        <w:lang w:val="el-GR" w:eastAsia="en-US" w:bidi="ar-SA"/>
      </w:rPr>
    </w:lvl>
    <w:lvl w:ilvl="5" w:tplc="9436828A">
      <w:numFmt w:val="bullet"/>
      <w:lvlText w:val="•"/>
      <w:lvlJc w:val="left"/>
      <w:pPr>
        <w:ind w:left="5516" w:hanging="202"/>
      </w:pPr>
      <w:rPr>
        <w:rFonts w:hint="default"/>
        <w:lang w:val="el-GR" w:eastAsia="en-US" w:bidi="ar-SA"/>
      </w:rPr>
    </w:lvl>
    <w:lvl w:ilvl="6" w:tplc="59B851D4">
      <w:numFmt w:val="bullet"/>
      <w:lvlText w:val="•"/>
      <w:lvlJc w:val="left"/>
      <w:pPr>
        <w:ind w:left="6410" w:hanging="202"/>
      </w:pPr>
      <w:rPr>
        <w:rFonts w:hint="default"/>
        <w:lang w:val="el-GR" w:eastAsia="en-US" w:bidi="ar-SA"/>
      </w:rPr>
    </w:lvl>
    <w:lvl w:ilvl="7" w:tplc="A8BCBCD0">
      <w:numFmt w:val="bullet"/>
      <w:lvlText w:val="•"/>
      <w:lvlJc w:val="left"/>
      <w:pPr>
        <w:ind w:left="7304" w:hanging="202"/>
      </w:pPr>
      <w:rPr>
        <w:rFonts w:hint="default"/>
        <w:lang w:val="el-GR" w:eastAsia="en-US" w:bidi="ar-SA"/>
      </w:rPr>
    </w:lvl>
    <w:lvl w:ilvl="8" w:tplc="F4BEC55E">
      <w:numFmt w:val="bullet"/>
      <w:lvlText w:val="•"/>
      <w:lvlJc w:val="left"/>
      <w:pPr>
        <w:ind w:left="8198" w:hanging="202"/>
      </w:pPr>
      <w:rPr>
        <w:rFonts w:hint="default"/>
        <w:lang w:val="el-GR" w:eastAsia="en-US" w:bidi="ar-SA"/>
      </w:rPr>
    </w:lvl>
  </w:abstractNum>
  <w:abstractNum w:abstractNumId="30">
    <w:nsid w:val="6D6E59C1"/>
    <w:multiLevelType w:val="hybridMultilevel"/>
    <w:tmpl w:val="05561BD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nsid w:val="6D9414E5"/>
    <w:multiLevelType w:val="hybridMultilevel"/>
    <w:tmpl w:val="B520336C"/>
    <w:lvl w:ilvl="0" w:tplc="A7947726">
      <w:start w:val="1"/>
      <w:numFmt w:val="bullet"/>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2">
    <w:nsid w:val="6EFF6B44"/>
    <w:multiLevelType w:val="hybridMultilevel"/>
    <w:tmpl w:val="5BE61AD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rPr>
        <w:rFonts w:cs="Times New Roman"/>
      </w:rPr>
    </w:lvl>
    <w:lvl w:ilvl="2" w:tplc="0408001B" w:tentative="1">
      <w:start w:val="1"/>
      <w:numFmt w:val="lowerRoman"/>
      <w:lvlText w:val="%3."/>
      <w:lvlJc w:val="right"/>
      <w:pPr>
        <w:ind w:left="2160" w:hanging="180"/>
      </w:pPr>
      <w:rPr>
        <w:rFonts w:cs="Times New Roman"/>
      </w:rPr>
    </w:lvl>
    <w:lvl w:ilvl="3" w:tplc="0408000F" w:tentative="1">
      <w:start w:val="1"/>
      <w:numFmt w:val="decimal"/>
      <w:lvlText w:val="%4."/>
      <w:lvlJc w:val="left"/>
      <w:pPr>
        <w:ind w:left="2880" w:hanging="360"/>
      </w:pPr>
      <w:rPr>
        <w:rFonts w:cs="Times New Roman"/>
      </w:rPr>
    </w:lvl>
    <w:lvl w:ilvl="4" w:tplc="04080019" w:tentative="1">
      <w:start w:val="1"/>
      <w:numFmt w:val="lowerLetter"/>
      <w:lvlText w:val="%5."/>
      <w:lvlJc w:val="left"/>
      <w:pPr>
        <w:ind w:left="3600" w:hanging="360"/>
      </w:pPr>
      <w:rPr>
        <w:rFonts w:cs="Times New Roman"/>
      </w:rPr>
    </w:lvl>
    <w:lvl w:ilvl="5" w:tplc="0408001B" w:tentative="1">
      <w:start w:val="1"/>
      <w:numFmt w:val="lowerRoman"/>
      <w:lvlText w:val="%6."/>
      <w:lvlJc w:val="right"/>
      <w:pPr>
        <w:ind w:left="4320" w:hanging="180"/>
      </w:pPr>
      <w:rPr>
        <w:rFonts w:cs="Times New Roman"/>
      </w:rPr>
    </w:lvl>
    <w:lvl w:ilvl="6" w:tplc="0408000F" w:tentative="1">
      <w:start w:val="1"/>
      <w:numFmt w:val="decimal"/>
      <w:lvlText w:val="%7."/>
      <w:lvlJc w:val="left"/>
      <w:pPr>
        <w:ind w:left="5040" w:hanging="360"/>
      </w:pPr>
      <w:rPr>
        <w:rFonts w:cs="Times New Roman"/>
      </w:rPr>
    </w:lvl>
    <w:lvl w:ilvl="7" w:tplc="04080019" w:tentative="1">
      <w:start w:val="1"/>
      <w:numFmt w:val="lowerLetter"/>
      <w:lvlText w:val="%8."/>
      <w:lvlJc w:val="left"/>
      <w:pPr>
        <w:ind w:left="5760" w:hanging="360"/>
      </w:pPr>
      <w:rPr>
        <w:rFonts w:cs="Times New Roman"/>
      </w:rPr>
    </w:lvl>
    <w:lvl w:ilvl="8" w:tplc="0408001B" w:tentative="1">
      <w:start w:val="1"/>
      <w:numFmt w:val="lowerRoman"/>
      <w:lvlText w:val="%9."/>
      <w:lvlJc w:val="right"/>
      <w:pPr>
        <w:ind w:left="6480" w:hanging="180"/>
      </w:pPr>
      <w:rPr>
        <w:rFonts w:cs="Times New Roman"/>
      </w:rPr>
    </w:lvl>
  </w:abstractNum>
  <w:abstractNum w:abstractNumId="33">
    <w:nsid w:val="72CD748A"/>
    <w:multiLevelType w:val="hybridMultilevel"/>
    <w:tmpl w:val="40B0EA98"/>
    <w:lvl w:ilvl="0" w:tplc="04080005">
      <w:start w:val="1"/>
      <w:numFmt w:val="bullet"/>
      <w:lvlText w:val=""/>
      <w:lvlJc w:val="left"/>
      <w:pPr>
        <w:ind w:left="1146"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tentative="1">
      <w:start w:val="1"/>
      <w:numFmt w:val="bullet"/>
      <w:lvlText w:val="o"/>
      <w:lvlJc w:val="left"/>
      <w:pPr>
        <w:ind w:left="1866" w:hanging="360"/>
      </w:pPr>
      <w:rPr>
        <w:rFonts w:ascii="Courier New" w:hAnsi="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4">
    <w:nsid w:val="75D25D02"/>
    <w:multiLevelType w:val="hybridMultilevel"/>
    <w:tmpl w:val="A59A7F70"/>
    <w:lvl w:ilvl="0" w:tplc="04080001">
      <w:start w:val="1"/>
      <w:numFmt w:val="bullet"/>
      <w:lvlText w:val=""/>
      <w:lvlJc w:val="left"/>
      <w:pPr>
        <w:ind w:left="467" w:hanging="360"/>
      </w:pPr>
      <w:rPr>
        <w:rFonts w:ascii="Symbol" w:hAnsi="Symbol" w:hint="default"/>
      </w:rPr>
    </w:lvl>
    <w:lvl w:ilvl="1" w:tplc="04080003" w:tentative="1">
      <w:start w:val="1"/>
      <w:numFmt w:val="bullet"/>
      <w:lvlText w:val="o"/>
      <w:lvlJc w:val="left"/>
      <w:pPr>
        <w:ind w:left="1187" w:hanging="360"/>
      </w:pPr>
      <w:rPr>
        <w:rFonts w:ascii="Courier New" w:hAnsi="Courier New" w:cs="Courier New" w:hint="default"/>
      </w:rPr>
    </w:lvl>
    <w:lvl w:ilvl="2" w:tplc="04080005" w:tentative="1">
      <w:start w:val="1"/>
      <w:numFmt w:val="bullet"/>
      <w:lvlText w:val=""/>
      <w:lvlJc w:val="left"/>
      <w:pPr>
        <w:ind w:left="1907" w:hanging="360"/>
      </w:pPr>
      <w:rPr>
        <w:rFonts w:ascii="Wingdings" w:hAnsi="Wingdings" w:hint="default"/>
      </w:rPr>
    </w:lvl>
    <w:lvl w:ilvl="3" w:tplc="04080001" w:tentative="1">
      <w:start w:val="1"/>
      <w:numFmt w:val="bullet"/>
      <w:lvlText w:val=""/>
      <w:lvlJc w:val="left"/>
      <w:pPr>
        <w:ind w:left="2627" w:hanging="360"/>
      </w:pPr>
      <w:rPr>
        <w:rFonts w:ascii="Symbol" w:hAnsi="Symbol" w:hint="default"/>
      </w:rPr>
    </w:lvl>
    <w:lvl w:ilvl="4" w:tplc="04080003" w:tentative="1">
      <w:start w:val="1"/>
      <w:numFmt w:val="bullet"/>
      <w:lvlText w:val="o"/>
      <w:lvlJc w:val="left"/>
      <w:pPr>
        <w:ind w:left="3347" w:hanging="360"/>
      </w:pPr>
      <w:rPr>
        <w:rFonts w:ascii="Courier New" w:hAnsi="Courier New" w:cs="Courier New" w:hint="default"/>
      </w:rPr>
    </w:lvl>
    <w:lvl w:ilvl="5" w:tplc="04080005" w:tentative="1">
      <w:start w:val="1"/>
      <w:numFmt w:val="bullet"/>
      <w:lvlText w:val=""/>
      <w:lvlJc w:val="left"/>
      <w:pPr>
        <w:ind w:left="4067" w:hanging="360"/>
      </w:pPr>
      <w:rPr>
        <w:rFonts w:ascii="Wingdings" w:hAnsi="Wingdings" w:hint="default"/>
      </w:rPr>
    </w:lvl>
    <w:lvl w:ilvl="6" w:tplc="04080001" w:tentative="1">
      <w:start w:val="1"/>
      <w:numFmt w:val="bullet"/>
      <w:lvlText w:val=""/>
      <w:lvlJc w:val="left"/>
      <w:pPr>
        <w:ind w:left="4787" w:hanging="360"/>
      </w:pPr>
      <w:rPr>
        <w:rFonts w:ascii="Symbol" w:hAnsi="Symbol" w:hint="default"/>
      </w:rPr>
    </w:lvl>
    <w:lvl w:ilvl="7" w:tplc="04080003" w:tentative="1">
      <w:start w:val="1"/>
      <w:numFmt w:val="bullet"/>
      <w:lvlText w:val="o"/>
      <w:lvlJc w:val="left"/>
      <w:pPr>
        <w:ind w:left="5507" w:hanging="360"/>
      </w:pPr>
      <w:rPr>
        <w:rFonts w:ascii="Courier New" w:hAnsi="Courier New" w:cs="Courier New" w:hint="default"/>
      </w:rPr>
    </w:lvl>
    <w:lvl w:ilvl="8" w:tplc="04080005" w:tentative="1">
      <w:start w:val="1"/>
      <w:numFmt w:val="bullet"/>
      <w:lvlText w:val=""/>
      <w:lvlJc w:val="left"/>
      <w:pPr>
        <w:ind w:left="6227" w:hanging="360"/>
      </w:pPr>
      <w:rPr>
        <w:rFonts w:ascii="Wingdings" w:hAnsi="Wingdings" w:hint="default"/>
      </w:rPr>
    </w:lvl>
  </w:abstractNum>
  <w:abstractNum w:abstractNumId="35">
    <w:nsid w:val="78FF3373"/>
    <w:multiLevelType w:val="multilevel"/>
    <w:tmpl w:val="98B24F08"/>
    <w:lvl w:ilvl="0">
      <w:start w:val="1"/>
      <w:numFmt w:val="decimal"/>
      <w:pStyle w:val="1"/>
      <w:lvlText w:val="%1."/>
      <w:lvlJc w:val="left"/>
      <w:pPr>
        <w:ind w:left="4329" w:hanging="360"/>
      </w:pPr>
      <w:rPr>
        <w:rFonts w:cs="Times New Roman" w:hint="default"/>
      </w:rPr>
    </w:lvl>
    <w:lvl w:ilvl="1">
      <w:start w:val="1"/>
      <w:numFmt w:val="decimal"/>
      <w:isLgl/>
      <w:lvlText w:val="%1.%2."/>
      <w:lvlJc w:val="left"/>
      <w:pPr>
        <w:ind w:left="90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620" w:hanging="1080"/>
      </w:pPr>
      <w:rPr>
        <w:rFonts w:cs="Times New Roman" w:hint="default"/>
      </w:rPr>
    </w:lvl>
    <w:lvl w:ilvl="4">
      <w:start w:val="1"/>
      <w:numFmt w:val="decimal"/>
      <w:isLgl/>
      <w:lvlText w:val="%1.%2.%3.%4.%5."/>
      <w:lvlJc w:val="left"/>
      <w:pPr>
        <w:ind w:left="1800" w:hanging="1080"/>
      </w:pPr>
      <w:rPr>
        <w:rFonts w:cs="Times New Roman" w:hint="default"/>
      </w:rPr>
    </w:lvl>
    <w:lvl w:ilvl="5">
      <w:start w:val="1"/>
      <w:numFmt w:val="decimal"/>
      <w:isLgl/>
      <w:lvlText w:val="%1.%2.%3.%4.%5.%6."/>
      <w:lvlJc w:val="left"/>
      <w:pPr>
        <w:ind w:left="2340" w:hanging="1440"/>
      </w:pPr>
      <w:rPr>
        <w:rFonts w:cs="Times New Roman" w:hint="default"/>
      </w:rPr>
    </w:lvl>
    <w:lvl w:ilvl="6">
      <w:start w:val="1"/>
      <w:numFmt w:val="decimal"/>
      <w:isLgl/>
      <w:lvlText w:val="%1.%2.%3.%4.%5.%6.%7."/>
      <w:lvlJc w:val="left"/>
      <w:pPr>
        <w:ind w:left="2520" w:hanging="1440"/>
      </w:pPr>
      <w:rPr>
        <w:rFonts w:cs="Times New Roman" w:hint="default"/>
      </w:rPr>
    </w:lvl>
    <w:lvl w:ilvl="7">
      <w:start w:val="1"/>
      <w:numFmt w:val="decimal"/>
      <w:isLgl/>
      <w:lvlText w:val="%1.%2.%3.%4.%5.%6.%7.%8."/>
      <w:lvlJc w:val="left"/>
      <w:pPr>
        <w:ind w:left="3060" w:hanging="1800"/>
      </w:pPr>
      <w:rPr>
        <w:rFonts w:cs="Times New Roman" w:hint="default"/>
      </w:rPr>
    </w:lvl>
    <w:lvl w:ilvl="8">
      <w:start w:val="1"/>
      <w:numFmt w:val="decimal"/>
      <w:isLgl/>
      <w:lvlText w:val="%1.%2.%3.%4.%5.%6.%7.%8.%9."/>
      <w:lvlJc w:val="left"/>
      <w:pPr>
        <w:ind w:left="3240" w:hanging="1800"/>
      </w:pPr>
      <w:rPr>
        <w:rFonts w:cs="Times New Roman" w:hint="default"/>
      </w:rPr>
    </w:lvl>
  </w:abstractNum>
  <w:abstractNum w:abstractNumId="36">
    <w:nsid w:val="796B4FB0"/>
    <w:multiLevelType w:val="hybridMultilevel"/>
    <w:tmpl w:val="0CA468E8"/>
    <w:lvl w:ilvl="0" w:tplc="04080005">
      <w:start w:val="1"/>
      <w:numFmt w:val="bullet"/>
      <w:pStyle w:val="a"/>
      <w:lvlText w:val=""/>
      <w:lvlJc w:val="left"/>
      <w:pPr>
        <w:ind w:left="1212" w:hanging="360"/>
      </w:pPr>
      <w:rPr>
        <w:rFonts w:ascii="Wingdings" w:hAnsi="Wingdings" w:hint="default"/>
        <w:b w:val="0"/>
        <w:i w:val="0"/>
        <w:caps w:val="0"/>
        <w:strike w:val="0"/>
        <w:dstrike w:val="0"/>
        <w:vanish w:val="0"/>
        <w:color w:val="990000"/>
        <w:spacing w:val="0"/>
        <w:w w:val="100"/>
        <w:position w:val="0"/>
        <w:sz w:val="28"/>
        <w:u w:val="none"/>
        <w:vertAlign w:val="baseline"/>
      </w:rPr>
    </w:lvl>
    <w:lvl w:ilvl="1" w:tplc="04080003">
      <w:start w:val="1"/>
      <w:numFmt w:val="bullet"/>
      <w:lvlText w:val="o"/>
      <w:lvlJc w:val="left"/>
      <w:pPr>
        <w:ind w:left="1440" w:hanging="360"/>
      </w:pPr>
      <w:rPr>
        <w:rFonts w:ascii="Courier New" w:hAnsi="Courier New" w:hint="default"/>
      </w:rPr>
    </w:lvl>
    <w:lvl w:ilvl="2" w:tplc="04080005">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7">
    <w:nsid w:val="7B152B46"/>
    <w:multiLevelType w:val="hybridMultilevel"/>
    <w:tmpl w:val="9BD605A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8">
    <w:nsid w:val="7C260F58"/>
    <w:multiLevelType w:val="hybridMultilevel"/>
    <w:tmpl w:val="947A74A6"/>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1"/>
  </w:num>
  <w:num w:numId="4">
    <w:abstractNumId w:val="0"/>
  </w:num>
  <w:num w:numId="5">
    <w:abstractNumId w:val="35"/>
  </w:num>
  <w:num w:numId="6">
    <w:abstractNumId w:val="7"/>
  </w:num>
  <w:num w:numId="7">
    <w:abstractNumId w:val="36"/>
  </w:num>
  <w:num w:numId="8">
    <w:abstractNumId w:val="20"/>
  </w:num>
  <w:num w:numId="9">
    <w:abstractNumId w:val="16"/>
  </w:num>
  <w:num w:numId="10">
    <w:abstractNumId w:val="19"/>
  </w:num>
  <w:num w:numId="11">
    <w:abstractNumId w:val="23"/>
  </w:num>
  <w:num w:numId="12">
    <w:abstractNumId w:val="24"/>
  </w:num>
  <w:num w:numId="13">
    <w:abstractNumId w:val="26"/>
  </w:num>
  <w:num w:numId="14">
    <w:abstractNumId w:val="14"/>
  </w:num>
  <w:num w:numId="15">
    <w:abstractNumId w:val="17"/>
  </w:num>
  <w:num w:numId="16">
    <w:abstractNumId w:val="6"/>
  </w:num>
  <w:num w:numId="17">
    <w:abstractNumId w:val="27"/>
  </w:num>
  <w:num w:numId="18">
    <w:abstractNumId w:val="11"/>
  </w:num>
  <w:num w:numId="19">
    <w:abstractNumId w:val="15"/>
  </w:num>
  <w:num w:numId="20">
    <w:abstractNumId w:val="31"/>
  </w:num>
  <w:num w:numId="21">
    <w:abstractNumId w:val="33"/>
  </w:num>
  <w:num w:numId="22">
    <w:abstractNumId w:val="32"/>
  </w:num>
  <w:num w:numId="23">
    <w:abstractNumId w:val="22"/>
  </w:num>
  <w:num w:numId="24">
    <w:abstractNumId w:val="4"/>
  </w:num>
  <w:num w:numId="25">
    <w:abstractNumId w:val="37"/>
  </w:num>
  <w:num w:numId="26">
    <w:abstractNumId w:val="8"/>
  </w:num>
  <w:num w:numId="27">
    <w:abstractNumId w:val="21"/>
  </w:num>
  <w:num w:numId="28">
    <w:abstractNumId w:val="36"/>
  </w:num>
  <w:num w:numId="29">
    <w:abstractNumId w:val="34"/>
  </w:num>
  <w:num w:numId="30">
    <w:abstractNumId w:val="5"/>
  </w:num>
  <w:num w:numId="31">
    <w:abstractNumId w:val="2"/>
  </w:num>
  <w:num w:numId="32">
    <w:abstractNumId w:val="18"/>
  </w:num>
  <w:num w:numId="33">
    <w:abstractNumId w:val="28"/>
  </w:num>
  <w:num w:numId="34">
    <w:abstractNumId w:val="12"/>
  </w:num>
  <w:num w:numId="35">
    <w:abstractNumId w:val="3"/>
  </w:num>
  <w:num w:numId="36">
    <w:abstractNumId w:val="13"/>
  </w:num>
  <w:num w:numId="37">
    <w:abstractNumId w:val="29"/>
  </w:num>
  <w:num w:numId="38">
    <w:abstractNumId w:val="25"/>
  </w:num>
  <w:num w:numId="39">
    <w:abstractNumId w:val="9"/>
  </w:num>
  <w:num w:numId="40">
    <w:abstractNumId w:val="38"/>
  </w:num>
  <w:num w:numId="41">
    <w:abstractNumId w:val="10"/>
  </w:num>
  <w:num w:numId="42">
    <w:abstractNumId w:val="30"/>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revisionView w:markup="0"/>
  <w:defaultTabStop w:val="720"/>
  <w:characterSpacingControl w:val="doNotCompress"/>
  <w:hdrShapeDefaults>
    <o:shapedefaults v:ext="edit" spidmax="22529"/>
  </w:hdrShapeDefaults>
  <w:footnotePr>
    <w:footnote w:id="0"/>
    <w:footnote w:id="1"/>
  </w:footnotePr>
  <w:endnotePr>
    <w:endnote w:id="0"/>
    <w:endnote w:id="1"/>
  </w:endnotePr>
  <w:compat/>
  <w:rsids>
    <w:rsidRoot w:val="00993056"/>
    <w:rsid w:val="00000B94"/>
    <w:rsid w:val="0000104D"/>
    <w:rsid w:val="000060E8"/>
    <w:rsid w:val="00007863"/>
    <w:rsid w:val="0001075E"/>
    <w:rsid w:val="0001130E"/>
    <w:rsid w:val="00011D89"/>
    <w:rsid w:val="00012344"/>
    <w:rsid w:val="000126B3"/>
    <w:rsid w:val="00013C32"/>
    <w:rsid w:val="00017DD9"/>
    <w:rsid w:val="00026226"/>
    <w:rsid w:val="00026371"/>
    <w:rsid w:val="00027C14"/>
    <w:rsid w:val="00030194"/>
    <w:rsid w:val="0003218B"/>
    <w:rsid w:val="00033C90"/>
    <w:rsid w:val="00034C08"/>
    <w:rsid w:val="00034F22"/>
    <w:rsid w:val="00040AFB"/>
    <w:rsid w:val="00040EAB"/>
    <w:rsid w:val="0004237C"/>
    <w:rsid w:val="000435E4"/>
    <w:rsid w:val="000443CB"/>
    <w:rsid w:val="000447E9"/>
    <w:rsid w:val="00044F58"/>
    <w:rsid w:val="00045C46"/>
    <w:rsid w:val="000468CF"/>
    <w:rsid w:val="0005035F"/>
    <w:rsid w:val="0005513D"/>
    <w:rsid w:val="000562BF"/>
    <w:rsid w:val="00056BDD"/>
    <w:rsid w:val="000574CA"/>
    <w:rsid w:val="0006078D"/>
    <w:rsid w:val="00060C5C"/>
    <w:rsid w:val="00063698"/>
    <w:rsid w:val="00064E88"/>
    <w:rsid w:val="0006512F"/>
    <w:rsid w:val="000653BA"/>
    <w:rsid w:val="00066788"/>
    <w:rsid w:val="00067564"/>
    <w:rsid w:val="000704F3"/>
    <w:rsid w:val="00072AA7"/>
    <w:rsid w:val="000739BC"/>
    <w:rsid w:val="00073AE6"/>
    <w:rsid w:val="000740CB"/>
    <w:rsid w:val="00075BF3"/>
    <w:rsid w:val="0007690B"/>
    <w:rsid w:val="000774E2"/>
    <w:rsid w:val="00077B70"/>
    <w:rsid w:val="0008027B"/>
    <w:rsid w:val="00080476"/>
    <w:rsid w:val="00082C77"/>
    <w:rsid w:val="00084713"/>
    <w:rsid w:val="00091C5C"/>
    <w:rsid w:val="000934F4"/>
    <w:rsid w:val="00093709"/>
    <w:rsid w:val="0009568C"/>
    <w:rsid w:val="000972D8"/>
    <w:rsid w:val="000A0F03"/>
    <w:rsid w:val="000A2104"/>
    <w:rsid w:val="000A29E5"/>
    <w:rsid w:val="000A343B"/>
    <w:rsid w:val="000A3E53"/>
    <w:rsid w:val="000A4DC4"/>
    <w:rsid w:val="000A4F4E"/>
    <w:rsid w:val="000A5DC0"/>
    <w:rsid w:val="000B093C"/>
    <w:rsid w:val="000B09AC"/>
    <w:rsid w:val="000B3C9E"/>
    <w:rsid w:val="000B4FAD"/>
    <w:rsid w:val="000B699F"/>
    <w:rsid w:val="000C10AF"/>
    <w:rsid w:val="000C14BE"/>
    <w:rsid w:val="000C1D15"/>
    <w:rsid w:val="000C3878"/>
    <w:rsid w:val="000C6005"/>
    <w:rsid w:val="000D0538"/>
    <w:rsid w:val="000D0552"/>
    <w:rsid w:val="000D0D21"/>
    <w:rsid w:val="000D0D8A"/>
    <w:rsid w:val="000D291D"/>
    <w:rsid w:val="000D3BD8"/>
    <w:rsid w:val="000D4085"/>
    <w:rsid w:val="000D52DD"/>
    <w:rsid w:val="000D54DB"/>
    <w:rsid w:val="000E161B"/>
    <w:rsid w:val="000E1E09"/>
    <w:rsid w:val="000E24F5"/>
    <w:rsid w:val="000E264A"/>
    <w:rsid w:val="000E3C5F"/>
    <w:rsid w:val="000E5E81"/>
    <w:rsid w:val="000E5EE9"/>
    <w:rsid w:val="000E63D9"/>
    <w:rsid w:val="000E6C8D"/>
    <w:rsid w:val="000F0DD9"/>
    <w:rsid w:val="000F2950"/>
    <w:rsid w:val="000F5F74"/>
    <w:rsid w:val="000F6C22"/>
    <w:rsid w:val="001044E3"/>
    <w:rsid w:val="00104758"/>
    <w:rsid w:val="0010503E"/>
    <w:rsid w:val="00105088"/>
    <w:rsid w:val="00105DC7"/>
    <w:rsid w:val="00106BA4"/>
    <w:rsid w:val="0010721A"/>
    <w:rsid w:val="001076A4"/>
    <w:rsid w:val="001079BD"/>
    <w:rsid w:val="001118A8"/>
    <w:rsid w:val="00112048"/>
    <w:rsid w:val="00112590"/>
    <w:rsid w:val="001131A8"/>
    <w:rsid w:val="0011455F"/>
    <w:rsid w:val="00114980"/>
    <w:rsid w:val="00114D86"/>
    <w:rsid w:val="00116636"/>
    <w:rsid w:val="0012398A"/>
    <w:rsid w:val="00125DDF"/>
    <w:rsid w:val="00126153"/>
    <w:rsid w:val="0012792F"/>
    <w:rsid w:val="00130F35"/>
    <w:rsid w:val="00132961"/>
    <w:rsid w:val="00132D6D"/>
    <w:rsid w:val="00133F04"/>
    <w:rsid w:val="001362C7"/>
    <w:rsid w:val="00136477"/>
    <w:rsid w:val="00140C46"/>
    <w:rsid w:val="00144159"/>
    <w:rsid w:val="001475B9"/>
    <w:rsid w:val="001479FB"/>
    <w:rsid w:val="00150B39"/>
    <w:rsid w:val="00150CBD"/>
    <w:rsid w:val="0015321E"/>
    <w:rsid w:val="00155737"/>
    <w:rsid w:val="0015670C"/>
    <w:rsid w:val="00157CB3"/>
    <w:rsid w:val="00164B26"/>
    <w:rsid w:val="00165B37"/>
    <w:rsid w:val="00166AE9"/>
    <w:rsid w:val="00167B10"/>
    <w:rsid w:val="00167F84"/>
    <w:rsid w:val="00170D1C"/>
    <w:rsid w:val="00170DEF"/>
    <w:rsid w:val="001714F1"/>
    <w:rsid w:val="00172470"/>
    <w:rsid w:val="00173C8B"/>
    <w:rsid w:val="00175E19"/>
    <w:rsid w:val="001760F5"/>
    <w:rsid w:val="0017642D"/>
    <w:rsid w:val="00176B6E"/>
    <w:rsid w:val="001808EF"/>
    <w:rsid w:val="00182399"/>
    <w:rsid w:val="0018250F"/>
    <w:rsid w:val="00182D4C"/>
    <w:rsid w:val="00182EE0"/>
    <w:rsid w:val="00184207"/>
    <w:rsid w:val="00184D09"/>
    <w:rsid w:val="00185903"/>
    <w:rsid w:val="00185E54"/>
    <w:rsid w:val="00186582"/>
    <w:rsid w:val="00187215"/>
    <w:rsid w:val="00187740"/>
    <w:rsid w:val="00193FB4"/>
    <w:rsid w:val="00194AD8"/>
    <w:rsid w:val="00194F70"/>
    <w:rsid w:val="00197A94"/>
    <w:rsid w:val="001A0B32"/>
    <w:rsid w:val="001A1C97"/>
    <w:rsid w:val="001A6A3B"/>
    <w:rsid w:val="001A7358"/>
    <w:rsid w:val="001A7A8F"/>
    <w:rsid w:val="001B0D37"/>
    <w:rsid w:val="001B3C82"/>
    <w:rsid w:val="001B75C2"/>
    <w:rsid w:val="001B7E61"/>
    <w:rsid w:val="001C11F8"/>
    <w:rsid w:val="001C4760"/>
    <w:rsid w:val="001C4FCD"/>
    <w:rsid w:val="001C6BD2"/>
    <w:rsid w:val="001D2036"/>
    <w:rsid w:val="001D210E"/>
    <w:rsid w:val="001D371F"/>
    <w:rsid w:val="001D4BC3"/>
    <w:rsid w:val="001E0314"/>
    <w:rsid w:val="001E0741"/>
    <w:rsid w:val="001E1312"/>
    <w:rsid w:val="001E19D5"/>
    <w:rsid w:val="001E5006"/>
    <w:rsid w:val="001E60AF"/>
    <w:rsid w:val="001F1AAF"/>
    <w:rsid w:val="001F3024"/>
    <w:rsid w:val="001F3062"/>
    <w:rsid w:val="001F32DA"/>
    <w:rsid w:val="001F52C2"/>
    <w:rsid w:val="001F54D6"/>
    <w:rsid w:val="001F56BD"/>
    <w:rsid w:val="001F68CA"/>
    <w:rsid w:val="001F69C2"/>
    <w:rsid w:val="001F7DC1"/>
    <w:rsid w:val="00200620"/>
    <w:rsid w:val="00202E10"/>
    <w:rsid w:val="00203CCE"/>
    <w:rsid w:val="00204C8C"/>
    <w:rsid w:val="002060C7"/>
    <w:rsid w:val="00207D88"/>
    <w:rsid w:val="00211370"/>
    <w:rsid w:val="00214FD0"/>
    <w:rsid w:val="0021629D"/>
    <w:rsid w:val="002200F1"/>
    <w:rsid w:val="00222F2D"/>
    <w:rsid w:val="00224900"/>
    <w:rsid w:val="0022690A"/>
    <w:rsid w:val="00227E7B"/>
    <w:rsid w:val="00234287"/>
    <w:rsid w:val="00236CA9"/>
    <w:rsid w:val="00237A75"/>
    <w:rsid w:val="00237C79"/>
    <w:rsid w:val="0024088E"/>
    <w:rsid w:val="00241771"/>
    <w:rsid w:val="00243993"/>
    <w:rsid w:val="0024686A"/>
    <w:rsid w:val="00246968"/>
    <w:rsid w:val="002501F0"/>
    <w:rsid w:val="002508E3"/>
    <w:rsid w:val="00252987"/>
    <w:rsid w:val="00252E82"/>
    <w:rsid w:val="00253234"/>
    <w:rsid w:val="002551A7"/>
    <w:rsid w:val="002553DE"/>
    <w:rsid w:val="00257640"/>
    <w:rsid w:val="00260714"/>
    <w:rsid w:val="00261886"/>
    <w:rsid w:val="00263013"/>
    <w:rsid w:val="002633A4"/>
    <w:rsid w:val="0026480D"/>
    <w:rsid w:val="002658E9"/>
    <w:rsid w:val="0026601A"/>
    <w:rsid w:val="00267A1E"/>
    <w:rsid w:val="00270FB0"/>
    <w:rsid w:val="002725ED"/>
    <w:rsid w:val="002743F7"/>
    <w:rsid w:val="002756FA"/>
    <w:rsid w:val="002779ED"/>
    <w:rsid w:val="002821B9"/>
    <w:rsid w:val="00282B46"/>
    <w:rsid w:val="00285035"/>
    <w:rsid w:val="002860C2"/>
    <w:rsid w:val="00286A23"/>
    <w:rsid w:val="002873C7"/>
    <w:rsid w:val="002879FC"/>
    <w:rsid w:val="00290B42"/>
    <w:rsid w:val="002911D2"/>
    <w:rsid w:val="00291851"/>
    <w:rsid w:val="00291E5E"/>
    <w:rsid w:val="0029326D"/>
    <w:rsid w:val="00296C09"/>
    <w:rsid w:val="002A0FEC"/>
    <w:rsid w:val="002A1E42"/>
    <w:rsid w:val="002A52E1"/>
    <w:rsid w:val="002A5666"/>
    <w:rsid w:val="002A6832"/>
    <w:rsid w:val="002A7B66"/>
    <w:rsid w:val="002B0199"/>
    <w:rsid w:val="002B09E6"/>
    <w:rsid w:val="002B1656"/>
    <w:rsid w:val="002B342A"/>
    <w:rsid w:val="002B39D2"/>
    <w:rsid w:val="002B45D9"/>
    <w:rsid w:val="002B4F7E"/>
    <w:rsid w:val="002C0A84"/>
    <w:rsid w:val="002C0D3E"/>
    <w:rsid w:val="002C1526"/>
    <w:rsid w:val="002C3ED8"/>
    <w:rsid w:val="002C423E"/>
    <w:rsid w:val="002C580F"/>
    <w:rsid w:val="002C5D38"/>
    <w:rsid w:val="002C7D78"/>
    <w:rsid w:val="002D09A3"/>
    <w:rsid w:val="002D2F1A"/>
    <w:rsid w:val="002D340F"/>
    <w:rsid w:val="002D4345"/>
    <w:rsid w:val="002D472E"/>
    <w:rsid w:val="002D47B4"/>
    <w:rsid w:val="002D4B9E"/>
    <w:rsid w:val="002D4E09"/>
    <w:rsid w:val="002D62F1"/>
    <w:rsid w:val="002D63DF"/>
    <w:rsid w:val="002D69BC"/>
    <w:rsid w:val="002D749D"/>
    <w:rsid w:val="002D75BD"/>
    <w:rsid w:val="002D769C"/>
    <w:rsid w:val="002D7EA9"/>
    <w:rsid w:val="002E0202"/>
    <w:rsid w:val="002E0503"/>
    <w:rsid w:val="002E10A6"/>
    <w:rsid w:val="002E1413"/>
    <w:rsid w:val="002E3100"/>
    <w:rsid w:val="002E5247"/>
    <w:rsid w:val="002F121A"/>
    <w:rsid w:val="002F5012"/>
    <w:rsid w:val="00301A5F"/>
    <w:rsid w:val="00302E4F"/>
    <w:rsid w:val="0030301F"/>
    <w:rsid w:val="00303AA7"/>
    <w:rsid w:val="003041C1"/>
    <w:rsid w:val="003058F8"/>
    <w:rsid w:val="00307301"/>
    <w:rsid w:val="00311EF1"/>
    <w:rsid w:val="003152AF"/>
    <w:rsid w:val="00316B95"/>
    <w:rsid w:val="00320DFC"/>
    <w:rsid w:val="00321593"/>
    <w:rsid w:val="003232E5"/>
    <w:rsid w:val="00323546"/>
    <w:rsid w:val="00323551"/>
    <w:rsid w:val="00325F96"/>
    <w:rsid w:val="003317A1"/>
    <w:rsid w:val="0033206D"/>
    <w:rsid w:val="00332087"/>
    <w:rsid w:val="003336D2"/>
    <w:rsid w:val="00334609"/>
    <w:rsid w:val="00335159"/>
    <w:rsid w:val="003367D4"/>
    <w:rsid w:val="00337A07"/>
    <w:rsid w:val="00342DDC"/>
    <w:rsid w:val="0034339E"/>
    <w:rsid w:val="00343B5B"/>
    <w:rsid w:val="00344B1F"/>
    <w:rsid w:val="00344C61"/>
    <w:rsid w:val="00346140"/>
    <w:rsid w:val="00350C41"/>
    <w:rsid w:val="00350EA1"/>
    <w:rsid w:val="003514AD"/>
    <w:rsid w:val="0035378D"/>
    <w:rsid w:val="00357BD3"/>
    <w:rsid w:val="00360711"/>
    <w:rsid w:val="00362DB2"/>
    <w:rsid w:val="00362DF7"/>
    <w:rsid w:val="00365AAA"/>
    <w:rsid w:val="00366530"/>
    <w:rsid w:val="00367055"/>
    <w:rsid w:val="00370725"/>
    <w:rsid w:val="0037118C"/>
    <w:rsid w:val="003718DB"/>
    <w:rsid w:val="00371CD2"/>
    <w:rsid w:val="00372104"/>
    <w:rsid w:val="003725FB"/>
    <w:rsid w:val="00372B93"/>
    <w:rsid w:val="00373989"/>
    <w:rsid w:val="00374B4A"/>
    <w:rsid w:val="00375655"/>
    <w:rsid w:val="0037667E"/>
    <w:rsid w:val="003807E7"/>
    <w:rsid w:val="0038381A"/>
    <w:rsid w:val="00390312"/>
    <w:rsid w:val="00390E46"/>
    <w:rsid w:val="00391159"/>
    <w:rsid w:val="00392FED"/>
    <w:rsid w:val="00395658"/>
    <w:rsid w:val="0039658F"/>
    <w:rsid w:val="003A1D82"/>
    <w:rsid w:val="003A2C82"/>
    <w:rsid w:val="003A4C35"/>
    <w:rsid w:val="003A6504"/>
    <w:rsid w:val="003A6DBF"/>
    <w:rsid w:val="003B0AF7"/>
    <w:rsid w:val="003B0E80"/>
    <w:rsid w:val="003B12E3"/>
    <w:rsid w:val="003B3EE9"/>
    <w:rsid w:val="003B4FBD"/>
    <w:rsid w:val="003B7D9C"/>
    <w:rsid w:val="003C0C7A"/>
    <w:rsid w:val="003C0ED6"/>
    <w:rsid w:val="003C124C"/>
    <w:rsid w:val="003C6269"/>
    <w:rsid w:val="003C7021"/>
    <w:rsid w:val="003D0E60"/>
    <w:rsid w:val="003D1A9C"/>
    <w:rsid w:val="003D1E2B"/>
    <w:rsid w:val="003D26DD"/>
    <w:rsid w:val="003D2BC0"/>
    <w:rsid w:val="003D339E"/>
    <w:rsid w:val="003D56AB"/>
    <w:rsid w:val="003D5DCE"/>
    <w:rsid w:val="003D7CD9"/>
    <w:rsid w:val="003D7E0F"/>
    <w:rsid w:val="003E1AD2"/>
    <w:rsid w:val="003E283A"/>
    <w:rsid w:val="003E2AC3"/>
    <w:rsid w:val="003E559D"/>
    <w:rsid w:val="003E56D3"/>
    <w:rsid w:val="003F15AB"/>
    <w:rsid w:val="003F192D"/>
    <w:rsid w:val="003F2B58"/>
    <w:rsid w:val="003F339D"/>
    <w:rsid w:val="003F55AE"/>
    <w:rsid w:val="003F6149"/>
    <w:rsid w:val="003F6C18"/>
    <w:rsid w:val="004008CF"/>
    <w:rsid w:val="004029CC"/>
    <w:rsid w:val="0040560F"/>
    <w:rsid w:val="00406113"/>
    <w:rsid w:val="00407A9F"/>
    <w:rsid w:val="00410D22"/>
    <w:rsid w:val="004111ED"/>
    <w:rsid w:val="004113E2"/>
    <w:rsid w:val="0041169D"/>
    <w:rsid w:val="004116B1"/>
    <w:rsid w:val="00411F92"/>
    <w:rsid w:val="00412032"/>
    <w:rsid w:val="00413077"/>
    <w:rsid w:val="00415668"/>
    <w:rsid w:val="004169F8"/>
    <w:rsid w:val="0041753F"/>
    <w:rsid w:val="00417C86"/>
    <w:rsid w:val="00422362"/>
    <w:rsid w:val="00422549"/>
    <w:rsid w:val="00422870"/>
    <w:rsid w:val="00422A2E"/>
    <w:rsid w:val="00422BF4"/>
    <w:rsid w:val="0042318C"/>
    <w:rsid w:val="00424554"/>
    <w:rsid w:val="00424C70"/>
    <w:rsid w:val="00425C1F"/>
    <w:rsid w:val="004277F6"/>
    <w:rsid w:val="00427F96"/>
    <w:rsid w:val="004314E9"/>
    <w:rsid w:val="004331F2"/>
    <w:rsid w:val="0043459A"/>
    <w:rsid w:val="00434775"/>
    <w:rsid w:val="00434F5B"/>
    <w:rsid w:val="00436C30"/>
    <w:rsid w:val="004453C3"/>
    <w:rsid w:val="00446205"/>
    <w:rsid w:val="0044781D"/>
    <w:rsid w:val="00447F36"/>
    <w:rsid w:val="00451319"/>
    <w:rsid w:val="004516BC"/>
    <w:rsid w:val="00451C6B"/>
    <w:rsid w:val="0045218E"/>
    <w:rsid w:val="00453FBA"/>
    <w:rsid w:val="00455948"/>
    <w:rsid w:val="00456F52"/>
    <w:rsid w:val="00456FD9"/>
    <w:rsid w:val="00461087"/>
    <w:rsid w:val="004619D0"/>
    <w:rsid w:val="00463947"/>
    <w:rsid w:val="00463F19"/>
    <w:rsid w:val="0046434D"/>
    <w:rsid w:val="00465DC3"/>
    <w:rsid w:val="00467E06"/>
    <w:rsid w:val="00470F60"/>
    <w:rsid w:val="0047370A"/>
    <w:rsid w:val="00473E8B"/>
    <w:rsid w:val="00476165"/>
    <w:rsid w:val="00481425"/>
    <w:rsid w:val="004817C7"/>
    <w:rsid w:val="00481964"/>
    <w:rsid w:val="004834E5"/>
    <w:rsid w:val="00483A4C"/>
    <w:rsid w:val="0049043B"/>
    <w:rsid w:val="00491598"/>
    <w:rsid w:val="00493611"/>
    <w:rsid w:val="00495D5A"/>
    <w:rsid w:val="00495F3A"/>
    <w:rsid w:val="00496602"/>
    <w:rsid w:val="004973D0"/>
    <w:rsid w:val="004A0562"/>
    <w:rsid w:val="004A0A33"/>
    <w:rsid w:val="004A0BA6"/>
    <w:rsid w:val="004A211B"/>
    <w:rsid w:val="004A33C0"/>
    <w:rsid w:val="004A3851"/>
    <w:rsid w:val="004A41BB"/>
    <w:rsid w:val="004A5F93"/>
    <w:rsid w:val="004A6BA0"/>
    <w:rsid w:val="004A7992"/>
    <w:rsid w:val="004B2130"/>
    <w:rsid w:val="004B4A78"/>
    <w:rsid w:val="004B5589"/>
    <w:rsid w:val="004B6306"/>
    <w:rsid w:val="004C023B"/>
    <w:rsid w:val="004C03AB"/>
    <w:rsid w:val="004D31A6"/>
    <w:rsid w:val="004D4777"/>
    <w:rsid w:val="004D6B91"/>
    <w:rsid w:val="004D77D3"/>
    <w:rsid w:val="004E265C"/>
    <w:rsid w:val="004E28C8"/>
    <w:rsid w:val="004E2B8F"/>
    <w:rsid w:val="004E30F6"/>
    <w:rsid w:val="004E574F"/>
    <w:rsid w:val="004E6623"/>
    <w:rsid w:val="004F00BB"/>
    <w:rsid w:val="004F0221"/>
    <w:rsid w:val="004F1A26"/>
    <w:rsid w:val="004F1A78"/>
    <w:rsid w:val="004F1C47"/>
    <w:rsid w:val="004F25BA"/>
    <w:rsid w:val="004F4888"/>
    <w:rsid w:val="004F5BD4"/>
    <w:rsid w:val="004F71B4"/>
    <w:rsid w:val="004F7C97"/>
    <w:rsid w:val="0050372C"/>
    <w:rsid w:val="00506A09"/>
    <w:rsid w:val="00507AB2"/>
    <w:rsid w:val="00507C8F"/>
    <w:rsid w:val="00511EC5"/>
    <w:rsid w:val="005127E1"/>
    <w:rsid w:val="00513922"/>
    <w:rsid w:val="00513D8E"/>
    <w:rsid w:val="00516372"/>
    <w:rsid w:val="0051677B"/>
    <w:rsid w:val="0052073A"/>
    <w:rsid w:val="00521002"/>
    <w:rsid w:val="00521038"/>
    <w:rsid w:val="00521509"/>
    <w:rsid w:val="00521D81"/>
    <w:rsid w:val="005221BA"/>
    <w:rsid w:val="00522836"/>
    <w:rsid w:val="00523017"/>
    <w:rsid w:val="00523322"/>
    <w:rsid w:val="005253D9"/>
    <w:rsid w:val="00526123"/>
    <w:rsid w:val="00526D2C"/>
    <w:rsid w:val="00527414"/>
    <w:rsid w:val="00530F65"/>
    <w:rsid w:val="0053210C"/>
    <w:rsid w:val="00532280"/>
    <w:rsid w:val="005323D9"/>
    <w:rsid w:val="00541826"/>
    <w:rsid w:val="0054359B"/>
    <w:rsid w:val="0055173B"/>
    <w:rsid w:val="00555287"/>
    <w:rsid w:val="005555B6"/>
    <w:rsid w:val="0055563C"/>
    <w:rsid w:val="0055778B"/>
    <w:rsid w:val="00561D7C"/>
    <w:rsid w:val="00561F73"/>
    <w:rsid w:val="00562825"/>
    <w:rsid w:val="00563D60"/>
    <w:rsid w:val="00564CF8"/>
    <w:rsid w:val="00566593"/>
    <w:rsid w:val="00566973"/>
    <w:rsid w:val="00567610"/>
    <w:rsid w:val="00567C71"/>
    <w:rsid w:val="00567F5A"/>
    <w:rsid w:val="00570EA4"/>
    <w:rsid w:val="0057209B"/>
    <w:rsid w:val="005744C8"/>
    <w:rsid w:val="0057453A"/>
    <w:rsid w:val="005764B4"/>
    <w:rsid w:val="0057669E"/>
    <w:rsid w:val="00576D48"/>
    <w:rsid w:val="005779B9"/>
    <w:rsid w:val="0058058D"/>
    <w:rsid w:val="00580D86"/>
    <w:rsid w:val="00580FF9"/>
    <w:rsid w:val="00583664"/>
    <w:rsid w:val="00583F33"/>
    <w:rsid w:val="005848BC"/>
    <w:rsid w:val="00584DEB"/>
    <w:rsid w:val="00586D3A"/>
    <w:rsid w:val="00587084"/>
    <w:rsid w:val="00591D07"/>
    <w:rsid w:val="0059239E"/>
    <w:rsid w:val="00593143"/>
    <w:rsid w:val="0059382A"/>
    <w:rsid w:val="00594434"/>
    <w:rsid w:val="005961F0"/>
    <w:rsid w:val="005968CF"/>
    <w:rsid w:val="0059723D"/>
    <w:rsid w:val="005A18DD"/>
    <w:rsid w:val="005A269A"/>
    <w:rsid w:val="005A2F59"/>
    <w:rsid w:val="005B00AF"/>
    <w:rsid w:val="005B07F2"/>
    <w:rsid w:val="005B0B3B"/>
    <w:rsid w:val="005B2C87"/>
    <w:rsid w:val="005B2F3F"/>
    <w:rsid w:val="005B324E"/>
    <w:rsid w:val="005B356F"/>
    <w:rsid w:val="005B3C0B"/>
    <w:rsid w:val="005B3CE0"/>
    <w:rsid w:val="005B4A02"/>
    <w:rsid w:val="005B4E81"/>
    <w:rsid w:val="005B55F3"/>
    <w:rsid w:val="005B56F6"/>
    <w:rsid w:val="005C0292"/>
    <w:rsid w:val="005C358D"/>
    <w:rsid w:val="005C36B1"/>
    <w:rsid w:val="005C4B88"/>
    <w:rsid w:val="005C4D58"/>
    <w:rsid w:val="005C4E51"/>
    <w:rsid w:val="005C59B3"/>
    <w:rsid w:val="005C63CB"/>
    <w:rsid w:val="005D0865"/>
    <w:rsid w:val="005D1887"/>
    <w:rsid w:val="005D3157"/>
    <w:rsid w:val="005D35CD"/>
    <w:rsid w:val="005D4236"/>
    <w:rsid w:val="005D5328"/>
    <w:rsid w:val="005D6123"/>
    <w:rsid w:val="005E0100"/>
    <w:rsid w:val="005E2CD5"/>
    <w:rsid w:val="005E33A7"/>
    <w:rsid w:val="005E494F"/>
    <w:rsid w:val="005E5899"/>
    <w:rsid w:val="005F2ECB"/>
    <w:rsid w:val="005F33E7"/>
    <w:rsid w:val="005F58F4"/>
    <w:rsid w:val="005F5A61"/>
    <w:rsid w:val="005F5FB6"/>
    <w:rsid w:val="005F6242"/>
    <w:rsid w:val="00611AA0"/>
    <w:rsid w:val="00612368"/>
    <w:rsid w:val="006129AA"/>
    <w:rsid w:val="00615662"/>
    <w:rsid w:val="00616D21"/>
    <w:rsid w:val="0061722C"/>
    <w:rsid w:val="00617979"/>
    <w:rsid w:val="00617FF3"/>
    <w:rsid w:val="00620111"/>
    <w:rsid w:val="0062613D"/>
    <w:rsid w:val="00626A63"/>
    <w:rsid w:val="006270B1"/>
    <w:rsid w:val="00627433"/>
    <w:rsid w:val="00630022"/>
    <w:rsid w:val="00630426"/>
    <w:rsid w:val="0063088C"/>
    <w:rsid w:val="0063133A"/>
    <w:rsid w:val="006314CE"/>
    <w:rsid w:val="00632852"/>
    <w:rsid w:val="00644F5D"/>
    <w:rsid w:val="006450D3"/>
    <w:rsid w:val="00647201"/>
    <w:rsid w:val="00650034"/>
    <w:rsid w:val="00652404"/>
    <w:rsid w:val="00652A58"/>
    <w:rsid w:val="00652B48"/>
    <w:rsid w:val="006543A1"/>
    <w:rsid w:val="0065457E"/>
    <w:rsid w:val="00655F83"/>
    <w:rsid w:val="00656F05"/>
    <w:rsid w:val="00661F80"/>
    <w:rsid w:val="006635D1"/>
    <w:rsid w:val="006639B7"/>
    <w:rsid w:val="00665234"/>
    <w:rsid w:val="0066537F"/>
    <w:rsid w:val="00665BFB"/>
    <w:rsid w:val="006665F9"/>
    <w:rsid w:val="00666FAD"/>
    <w:rsid w:val="00667D65"/>
    <w:rsid w:val="006707B3"/>
    <w:rsid w:val="00670FE2"/>
    <w:rsid w:val="006722A8"/>
    <w:rsid w:val="00673615"/>
    <w:rsid w:val="0067578E"/>
    <w:rsid w:val="00676917"/>
    <w:rsid w:val="00681CB7"/>
    <w:rsid w:val="00682189"/>
    <w:rsid w:val="006831EA"/>
    <w:rsid w:val="00684D0D"/>
    <w:rsid w:val="006857FF"/>
    <w:rsid w:val="00686BD3"/>
    <w:rsid w:val="006873DC"/>
    <w:rsid w:val="00692564"/>
    <w:rsid w:val="00692CC9"/>
    <w:rsid w:val="006937D3"/>
    <w:rsid w:val="00694EF7"/>
    <w:rsid w:val="0069538D"/>
    <w:rsid w:val="00695B2B"/>
    <w:rsid w:val="00695F43"/>
    <w:rsid w:val="00695FA2"/>
    <w:rsid w:val="006A0E53"/>
    <w:rsid w:val="006A2E3B"/>
    <w:rsid w:val="006B03A6"/>
    <w:rsid w:val="006B1FBA"/>
    <w:rsid w:val="006B2886"/>
    <w:rsid w:val="006B4C9A"/>
    <w:rsid w:val="006B5B1E"/>
    <w:rsid w:val="006C05FB"/>
    <w:rsid w:val="006C3858"/>
    <w:rsid w:val="006C3DED"/>
    <w:rsid w:val="006C3F81"/>
    <w:rsid w:val="006C4E3D"/>
    <w:rsid w:val="006D1399"/>
    <w:rsid w:val="006D34ED"/>
    <w:rsid w:val="006D40E3"/>
    <w:rsid w:val="006D49FF"/>
    <w:rsid w:val="006D4A4E"/>
    <w:rsid w:val="006D62A3"/>
    <w:rsid w:val="006D7504"/>
    <w:rsid w:val="006E0DC7"/>
    <w:rsid w:val="006E30F2"/>
    <w:rsid w:val="006E4A7B"/>
    <w:rsid w:val="006E51EC"/>
    <w:rsid w:val="006E5506"/>
    <w:rsid w:val="006E650C"/>
    <w:rsid w:val="006E7F0D"/>
    <w:rsid w:val="006F053C"/>
    <w:rsid w:val="006F0BCE"/>
    <w:rsid w:val="006F2F75"/>
    <w:rsid w:val="006F546E"/>
    <w:rsid w:val="006F5E7D"/>
    <w:rsid w:val="006F5EFE"/>
    <w:rsid w:val="006F7387"/>
    <w:rsid w:val="00702920"/>
    <w:rsid w:val="00703109"/>
    <w:rsid w:val="00703985"/>
    <w:rsid w:val="00704DE4"/>
    <w:rsid w:val="00705154"/>
    <w:rsid w:val="00711412"/>
    <w:rsid w:val="007122F4"/>
    <w:rsid w:val="00713090"/>
    <w:rsid w:val="00713BC9"/>
    <w:rsid w:val="00717096"/>
    <w:rsid w:val="00720115"/>
    <w:rsid w:val="007217A1"/>
    <w:rsid w:val="0072209E"/>
    <w:rsid w:val="00723680"/>
    <w:rsid w:val="00723C02"/>
    <w:rsid w:val="00724261"/>
    <w:rsid w:val="00724820"/>
    <w:rsid w:val="00724871"/>
    <w:rsid w:val="00725121"/>
    <w:rsid w:val="00730036"/>
    <w:rsid w:val="00732B2A"/>
    <w:rsid w:val="00732E95"/>
    <w:rsid w:val="00733E45"/>
    <w:rsid w:val="0073475B"/>
    <w:rsid w:val="00734ABA"/>
    <w:rsid w:val="007355A6"/>
    <w:rsid w:val="00736D66"/>
    <w:rsid w:val="00737E39"/>
    <w:rsid w:val="0074088A"/>
    <w:rsid w:val="007411F3"/>
    <w:rsid w:val="00741723"/>
    <w:rsid w:val="00741A72"/>
    <w:rsid w:val="00741DC3"/>
    <w:rsid w:val="007434CE"/>
    <w:rsid w:val="007448CD"/>
    <w:rsid w:val="00745D2F"/>
    <w:rsid w:val="00745DD3"/>
    <w:rsid w:val="007501DE"/>
    <w:rsid w:val="00750465"/>
    <w:rsid w:val="0075382B"/>
    <w:rsid w:val="00753F31"/>
    <w:rsid w:val="00764A83"/>
    <w:rsid w:val="00764B9F"/>
    <w:rsid w:val="007657D8"/>
    <w:rsid w:val="00767D18"/>
    <w:rsid w:val="00770852"/>
    <w:rsid w:val="00774300"/>
    <w:rsid w:val="00774D13"/>
    <w:rsid w:val="007753F5"/>
    <w:rsid w:val="0077625C"/>
    <w:rsid w:val="0078029C"/>
    <w:rsid w:val="007806A1"/>
    <w:rsid w:val="00780FC8"/>
    <w:rsid w:val="007826B1"/>
    <w:rsid w:val="00785C81"/>
    <w:rsid w:val="00785C8D"/>
    <w:rsid w:val="00786363"/>
    <w:rsid w:val="00787D09"/>
    <w:rsid w:val="00791144"/>
    <w:rsid w:val="007913B9"/>
    <w:rsid w:val="0079301A"/>
    <w:rsid w:val="00793233"/>
    <w:rsid w:val="007A01CC"/>
    <w:rsid w:val="007A05EC"/>
    <w:rsid w:val="007A148C"/>
    <w:rsid w:val="007A25D9"/>
    <w:rsid w:val="007A2FB6"/>
    <w:rsid w:val="007A3778"/>
    <w:rsid w:val="007A37D4"/>
    <w:rsid w:val="007A6172"/>
    <w:rsid w:val="007A6DE4"/>
    <w:rsid w:val="007A7268"/>
    <w:rsid w:val="007A7D12"/>
    <w:rsid w:val="007B00A1"/>
    <w:rsid w:val="007B1712"/>
    <w:rsid w:val="007B2D70"/>
    <w:rsid w:val="007B3BBD"/>
    <w:rsid w:val="007B61AC"/>
    <w:rsid w:val="007B62FF"/>
    <w:rsid w:val="007B6603"/>
    <w:rsid w:val="007C1BC0"/>
    <w:rsid w:val="007C2729"/>
    <w:rsid w:val="007C6701"/>
    <w:rsid w:val="007C75AF"/>
    <w:rsid w:val="007C76CE"/>
    <w:rsid w:val="007D0C77"/>
    <w:rsid w:val="007D1E6D"/>
    <w:rsid w:val="007D4DB1"/>
    <w:rsid w:val="007E14B2"/>
    <w:rsid w:val="007E1B64"/>
    <w:rsid w:val="007E1EF2"/>
    <w:rsid w:val="007E1FB2"/>
    <w:rsid w:val="007E30EE"/>
    <w:rsid w:val="007E5585"/>
    <w:rsid w:val="007E741F"/>
    <w:rsid w:val="007F1179"/>
    <w:rsid w:val="007F2FA5"/>
    <w:rsid w:val="008027DC"/>
    <w:rsid w:val="0080319B"/>
    <w:rsid w:val="0080476B"/>
    <w:rsid w:val="00804BB0"/>
    <w:rsid w:val="0080548C"/>
    <w:rsid w:val="0080672A"/>
    <w:rsid w:val="008068C7"/>
    <w:rsid w:val="00811B1A"/>
    <w:rsid w:val="00812A52"/>
    <w:rsid w:val="00813AC5"/>
    <w:rsid w:val="0081697D"/>
    <w:rsid w:val="008173F5"/>
    <w:rsid w:val="00822108"/>
    <w:rsid w:val="0082400D"/>
    <w:rsid w:val="008240A5"/>
    <w:rsid w:val="00824C50"/>
    <w:rsid w:val="00826BBF"/>
    <w:rsid w:val="00827B35"/>
    <w:rsid w:val="00827C0D"/>
    <w:rsid w:val="00830852"/>
    <w:rsid w:val="00834446"/>
    <w:rsid w:val="00835D07"/>
    <w:rsid w:val="00837F8C"/>
    <w:rsid w:val="00843720"/>
    <w:rsid w:val="008455AE"/>
    <w:rsid w:val="008463DE"/>
    <w:rsid w:val="00851A02"/>
    <w:rsid w:val="00851C73"/>
    <w:rsid w:val="00852D94"/>
    <w:rsid w:val="00855224"/>
    <w:rsid w:val="00860673"/>
    <w:rsid w:val="00860A36"/>
    <w:rsid w:val="00861793"/>
    <w:rsid w:val="00862B4A"/>
    <w:rsid w:val="00863EB4"/>
    <w:rsid w:val="00865839"/>
    <w:rsid w:val="00867446"/>
    <w:rsid w:val="008700F9"/>
    <w:rsid w:val="008706BC"/>
    <w:rsid w:val="008714CF"/>
    <w:rsid w:val="00871858"/>
    <w:rsid w:val="008727E6"/>
    <w:rsid w:val="00873C20"/>
    <w:rsid w:val="00876459"/>
    <w:rsid w:val="00876497"/>
    <w:rsid w:val="00880B05"/>
    <w:rsid w:val="00880CFC"/>
    <w:rsid w:val="008812DD"/>
    <w:rsid w:val="00882CF9"/>
    <w:rsid w:val="00883084"/>
    <w:rsid w:val="0088414E"/>
    <w:rsid w:val="0088430A"/>
    <w:rsid w:val="0088492D"/>
    <w:rsid w:val="0088674B"/>
    <w:rsid w:val="00886D96"/>
    <w:rsid w:val="008906C3"/>
    <w:rsid w:val="00894C7A"/>
    <w:rsid w:val="0089543C"/>
    <w:rsid w:val="008A1FCB"/>
    <w:rsid w:val="008A2EB6"/>
    <w:rsid w:val="008A554E"/>
    <w:rsid w:val="008A5FB7"/>
    <w:rsid w:val="008B015F"/>
    <w:rsid w:val="008B2920"/>
    <w:rsid w:val="008B49DB"/>
    <w:rsid w:val="008B52F1"/>
    <w:rsid w:val="008B5A84"/>
    <w:rsid w:val="008B68FC"/>
    <w:rsid w:val="008B74CF"/>
    <w:rsid w:val="008C036C"/>
    <w:rsid w:val="008C1BD0"/>
    <w:rsid w:val="008C3F74"/>
    <w:rsid w:val="008C3FC9"/>
    <w:rsid w:val="008C4CBF"/>
    <w:rsid w:val="008C743E"/>
    <w:rsid w:val="008D1914"/>
    <w:rsid w:val="008D1A6F"/>
    <w:rsid w:val="008D254C"/>
    <w:rsid w:val="008D295E"/>
    <w:rsid w:val="008D2F98"/>
    <w:rsid w:val="008D34A4"/>
    <w:rsid w:val="008D36CB"/>
    <w:rsid w:val="008D40AD"/>
    <w:rsid w:val="008D5B9D"/>
    <w:rsid w:val="008D6287"/>
    <w:rsid w:val="008D6B46"/>
    <w:rsid w:val="008E04A1"/>
    <w:rsid w:val="008E162D"/>
    <w:rsid w:val="008E4503"/>
    <w:rsid w:val="008E4B31"/>
    <w:rsid w:val="008E6BF2"/>
    <w:rsid w:val="008E77AD"/>
    <w:rsid w:val="008E7AB9"/>
    <w:rsid w:val="008F76C9"/>
    <w:rsid w:val="008F7BB4"/>
    <w:rsid w:val="00900A0B"/>
    <w:rsid w:val="00900C2E"/>
    <w:rsid w:val="00901AB3"/>
    <w:rsid w:val="0090361D"/>
    <w:rsid w:val="0090478F"/>
    <w:rsid w:val="00906E13"/>
    <w:rsid w:val="00910E87"/>
    <w:rsid w:val="009115F6"/>
    <w:rsid w:val="00911EC0"/>
    <w:rsid w:val="009125AA"/>
    <w:rsid w:val="0091331F"/>
    <w:rsid w:val="00914DE7"/>
    <w:rsid w:val="00915682"/>
    <w:rsid w:val="00923DE6"/>
    <w:rsid w:val="00925661"/>
    <w:rsid w:val="00927766"/>
    <w:rsid w:val="00933456"/>
    <w:rsid w:val="009344A7"/>
    <w:rsid w:val="00934961"/>
    <w:rsid w:val="00935EA0"/>
    <w:rsid w:val="00936312"/>
    <w:rsid w:val="009365EC"/>
    <w:rsid w:val="0094268C"/>
    <w:rsid w:val="009429F9"/>
    <w:rsid w:val="0094371C"/>
    <w:rsid w:val="00943AC4"/>
    <w:rsid w:val="00944F67"/>
    <w:rsid w:val="00945B06"/>
    <w:rsid w:val="00946E23"/>
    <w:rsid w:val="00947180"/>
    <w:rsid w:val="00947816"/>
    <w:rsid w:val="0095037D"/>
    <w:rsid w:val="009537C7"/>
    <w:rsid w:val="0095439E"/>
    <w:rsid w:val="00957BF3"/>
    <w:rsid w:val="00960C0E"/>
    <w:rsid w:val="00961630"/>
    <w:rsid w:val="009620D5"/>
    <w:rsid w:val="0096382D"/>
    <w:rsid w:val="00964D82"/>
    <w:rsid w:val="00965B53"/>
    <w:rsid w:val="00966ACD"/>
    <w:rsid w:val="0096779F"/>
    <w:rsid w:val="00971156"/>
    <w:rsid w:val="00973865"/>
    <w:rsid w:val="009771ED"/>
    <w:rsid w:val="00982357"/>
    <w:rsid w:val="0098288C"/>
    <w:rsid w:val="009869F7"/>
    <w:rsid w:val="009871D1"/>
    <w:rsid w:val="009901FE"/>
    <w:rsid w:val="009910AE"/>
    <w:rsid w:val="00993056"/>
    <w:rsid w:val="009943AD"/>
    <w:rsid w:val="00994A02"/>
    <w:rsid w:val="00996FDF"/>
    <w:rsid w:val="009974DD"/>
    <w:rsid w:val="009A170E"/>
    <w:rsid w:val="009A2666"/>
    <w:rsid w:val="009A36C8"/>
    <w:rsid w:val="009A36CD"/>
    <w:rsid w:val="009A4116"/>
    <w:rsid w:val="009A4ABB"/>
    <w:rsid w:val="009A59C0"/>
    <w:rsid w:val="009B339A"/>
    <w:rsid w:val="009C12CE"/>
    <w:rsid w:val="009C13FE"/>
    <w:rsid w:val="009C1E0B"/>
    <w:rsid w:val="009C3A1F"/>
    <w:rsid w:val="009C41C7"/>
    <w:rsid w:val="009C75E1"/>
    <w:rsid w:val="009D1011"/>
    <w:rsid w:val="009D15D1"/>
    <w:rsid w:val="009D57D6"/>
    <w:rsid w:val="009D6724"/>
    <w:rsid w:val="009D7973"/>
    <w:rsid w:val="009D7B07"/>
    <w:rsid w:val="009E1EA5"/>
    <w:rsid w:val="009E2AA5"/>
    <w:rsid w:val="009E36D8"/>
    <w:rsid w:val="009E3B2B"/>
    <w:rsid w:val="009E3DF4"/>
    <w:rsid w:val="009F08FE"/>
    <w:rsid w:val="009F0DF8"/>
    <w:rsid w:val="009F3752"/>
    <w:rsid w:val="009F4DC7"/>
    <w:rsid w:val="009F53F3"/>
    <w:rsid w:val="00A00044"/>
    <w:rsid w:val="00A003C7"/>
    <w:rsid w:val="00A00634"/>
    <w:rsid w:val="00A0185A"/>
    <w:rsid w:val="00A02CD2"/>
    <w:rsid w:val="00A038E3"/>
    <w:rsid w:val="00A03F89"/>
    <w:rsid w:val="00A05B79"/>
    <w:rsid w:val="00A10C3A"/>
    <w:rsid w:val="00A123AA"/>
    <w:rsid w:val="00A131F6"/>
    <w:rsid w:val="00A165AA"/>
    <w:rsid w:val="00A20562"/>
    <w:rsid w:val="00A20D9F"/>
    <w:rsid w:val="00A220FC"/>
    <w:rsid w:val="00A23A7B"/>
    <w:rsid w:val="00A24120"/>
    <w:rsid w:val="00A25918"/>
    <w:rsid w:val="00A270F8"/>
    <w:rsid w:val="00A3010F"/>
    <w:rsid w:val="00A305B2"/>
    <w:rsid w:val="00A3326B"/>
    <w:rsid w:val="00A34F0E"/>
    <w:rsid w:val="00A36F0D"/>
    <w:rsid w:val="00A430DC"/>
    <w:rsid w:val="00A45896"/>
    <w:rsid w:val="00A462D9"/>
    <w:rsid w:val="00A5002E"/>
    <w:rsid w:val="00A51377"/>
    <w:rsid w:val="00A51393"/>
    <w:rsid w:val="00A52E6B"/>
    <w:rsid w:val="00A53D42"/>
    <w:rsid w:val="00A5439E"/>
    <w:rsid w:val="00A544BC"/>
    <w:rsid w:val="00A557FE"/>
    <w:rsid w:val="00A60EAF"/>
    <w:rsid w:val="00A614EF"/>
    <w:rsid w:val="00A656CE"/>
    <w:rsid w:val="00A66416"/>
    <w:rsid w:val="00A66D2C"/>
    <w:rsid w:val="00A71C32"/>
    <w:rsid w:val="00A72789"/>
    <w:rsid w:val="00A7321C"/>
    <w:rsid w:val="00A734C1"/>
    <w:rsid w:val="00A744C2"/>
    <w:rsid w:val="00A74B1A"/>
    <w:rsid w:val="00A7609E"/>
    <w:rsid w:val="00A76369"/>
    <w:rsid w:val="00A76D06"/>
    <w:rsid w:val="00A815B6"/>
    <w:rsid w:val="00A827CF"/>
    <w:rsid w:val="00A85EA5"/>
    <w:rsid w:val="00A85F26"/>
    <w:rsid w:val="00A86CCC"/>
    <w:rsid w:val="00A93896"/>
    <w:rsid w:val="00A93F81"/>
    <w:rsid w:val="00A94229"/>
    <w:rsid w:val="00A9431F"/>
    <w:rsid w:val="00A945A5"/>
    <w:rsid w:val="00A9464C"/>
    <w:rsid w:val="00A96944"/>
    <w:rsid w:val="00AA083E"/>
    <w:rsid w:val="00AA27C7"/>
    <w:rsid w:val="00AA5BFF"/>
    <w:rsid w:val="00AA6713"/>
    <w:rsid w:val="00AA6F5F"/>
    <w:rsid w:val="00AA7182"/>
    <w:rsid w:val="00AB01CE"/>
    <w:rsid w:val="00AB3FC7"/>
    <w:rsid w:val="00AB40DF"/>
    <w:rsid w:val="00AB4563"/>
    <w:rsid w:val="00AB4990"/>
    <w:rsid w:val="00AB51E2"/>
    <w:rsid w:val="00AB63E0"/>
    <w:rsid w:val="00AB652B"/>
    <w:rsid w:val="00AB689A"/>
    <w:rsid w:val="00AB7DA4"/>
    <w:rsid w:val="00AC09DD"/>
    <w:rsid w:val="00AC2520"/>
    <w:rsid w:val="00AC4DA6"/>
    <w:rsid w:val="00AC694C"/>
    <w:rsid w:val="00AC6A63"/>
    <w:rsid w:val="00AD0F65"/>
    <w:rsid w:val="00AD1B78"/>
    <w:rsid w:val="00AD3016"/>
    <w:rsid w:val="00AD42AF"/>
    <w:rsid w:val="00AD56EC"/>
    <w:rsid w:val="00AD5D4E"/>
    <w:rsid w:val="00AD61D2"/>
    <w:rsid w:val="00AE09CD"/>
    <w:rsid w:val="00AE0B96"/>
    <w:rsid w:val="00AE0C42"/>
    <w:rsid w:val="00AE3F29"/>
    <w:rsid w:val="00AE7A7B"/>
    <w:rsid w:val="00AE7FCC"/>
    <w:rsid w:val="00AF15C9"/>
    <w:rsid w:val="00AF2650"/>
    <w:rsid w:val="00AF424B"/>
    <w:rsid w:val="00AF439D"/>
    <w:rsid w:val="00AF474C"/>
    <w:rsid w:val="00AF4A43"/>
    <w:rsid w:val="00AF6EEE"/>
    <w:rsid w:val="00AF6F4F"/>
    <w:rsid w:val="00B00081"/>
    <w:rsid w:val="00B01031"/>
    <w:rsid w:val="00B02BF2"/>
    <w:rsid w:val="00B03F28"/>
    <w:rsid w:val="00B05F60"/>
    <w:rsid w:val="00B067D2"/>
    <w:rsid w:val="00B07B25"/>
    <w:rsid w:val="00B12CA2"/>
    <w:rsid w:val="00B1560B"/>
    <w:rsid w:val="00B17CFE"/>
    <w:rsid w:val="00B215F9"/>
    <w:rsid w:val="00B21FA3"/>
    <w:rsid w:val="00B22A65"/>
    <w:rsid w:val="00B22ACF"/>
    <w:rsid w:val="00B230E0"/>
    <w:rsid w:val="00B26237"/>
    <w:rsid w:val="00B27CE2"/>
    <w:rsid w:val="00B31C9F"/>
    <w:rsid w:val="00B32B5F"/>
    <w:rsid w:val="00B34BB4"/>
    <w:rsid w:val="00B35D2F"/>
    <w:rsid w:val="00B369B5"/>
    <w:rsid w:val="00B374EE"/>
    <w:rsid w:val="00B424CC"/>
    <w:rsid w:val="00B42B0C"/>
    <w:rsid w:val="00B43B48"/>
    <w:rsid w:val="00B51E59"/>
    <w:rsid w:val="00B531C3"/>
    <w:rsid w:val="00B53FB0"/>
    <w:rsid w:val="00B57661"/>
    <w:rsid w:val="00B6015E"/>
    <w:rsid w:val="00B601E2"/>
    <w:rsid w:val="00B61D6B"/>
    <w:rsid w:val="00B62DDA"/>
    <w:rsid w:val="00B63420"/>
    <w:rsid w:val="00B640B7"/>
    <w:rsid w:val="00B65489"/>
    <w:rsid w:val="00B65816"/>
    <w:rsid w:val="00B659A4"/>
    <w:rsid w:val="00B65C3E"/>
    <w:rsid w:val="00B67532"/>
    <w:rsid w:val="00B72EA5"/>
    <w:rsid w:val="00B7466B"/>
    <w:rsid w:val="00B769F5"/>
    <w:rsid w:val="00B76AAD"/>
    <w:rsid w:val="00B773B8"/>
    <w:rsid w:val="00B77CA4"/>
    <w:rsid w:val="00B812DF"/>
    <w:rsid w:val="00B82AE0"/>
    <w:rsid w:val="00B82ED4"/>
    <w:rsid w:val="00B85CC6"/>
    <w:rsid w:val="00B86C30"/>
    <w:rsid w:val="00B8792A"/>
    <w:rsid w:val="00B90897"/>
    <w:rsid w:val="00B90EC8"/>
    <w:rsid w:val="00B92380"/>
    <w:rsid w:val="00B93805"/>
    <w:rsid w:val="00B939C3"/>
    <w:rsid w:val="00B94783"/>
    <w:rsid w:val="00B947CC"/>
    <w:rsid w:val="00B95B69"/>
    <w:rsid w:val="00B961C6"/>
    <w:rsid w:val="00B96900"/>
    <w:rsid w:val="00B96CAC"/>
    <w:rsid w:val="00B96E8E"/>
    <w:rsid w:val="00B978B6"/>
    <w:rsid w:val="00BA00D8"/>
    <w:rsid w:val="00BA0D4A"/>
    <w:rsid w:val="00BA1CAE"/>
    <w:rsid w:val="00BA2247"/>
    <w:rsid w:val="00BA32B7"/>
    <w:rsid w:val="00BA4BDA"/>
    <w:rsid w:val="00BA550A"/>
    <w:rsid w:val="00BB0A20"/>
    <w:rsid w:val="00BB4A1C"/>
    <w:rsid w:val="00BB5026"/>
    <w:rsid w:val="00BB5EA6"/>
    <w:rsid w:val="00BB79D8"/>
    <w:rsid w:val="00BC004F"/>
    <w:rsid w:val="00BC1665"/>
    <w:rsid w:val="00BC172D"/>
    <w:rsid w:val="00BC40D8"/>
    <w:rsid w:val="00BC6EF3"/>
    <w:rsid w:val="00BD0ADE"/>
    <w:rsid w:val="00BD0BFA"/>
    <w:rsid w:val="00BD1EA4"/>
    <w:rsid w:val="00BD3E8C"/>
    <w:rsid w:val="00BD4B54"/>
    <w:rsid w:val="00BE0E83"/>
    <w:rsid w:val="00BE272E"/>
    <w:rsid w:val="00BE2C66"/>
    <w:rsid w:val="00BE3164"/>
    <w:rsid w:val="00BE4703"/>
    <w:rsid w:val="00BE574E"/>
    <w:rsid w:val="00BE5D2D"/>
    <w:rsid w:val="00BE5FFE"/>
    <w:rsid w:val="00BE6245"/>
    <w:rsid w:val="00BE637A"/>
    <w:rsid w:val="00BE7B37"/>
    <w:rsid w:val="00BF0324"/>
    <w:rsid w:val="00BF142E"/>
    <w:rsid w:val="00BF4576"/>
    <w:rsid w:val="00BF50BC"/>
    <w:rsid w:val="00BF675B"/>
    <w:rsid w:val="00BF6DCF"/>
    <w:rsid w:val="00BF76E3"/>
    <w:rsid w:val="00C01B3F"/>
    <w:rsid w:val="00C0575C"/>
    <w:rsid w:val="00C072AF"/>
    <w:rsid w:val="00C11163"/>
    <w:rsid w:val="00C12416"/>
    <w:rsid w:val="00C12821"/>
    <w:rsid w:val="00C14813"/>
    <w:rsid w:val="00C15FE9"/>
    <w:rsid w:val="00C161B7"/>
    <w:rsid w:val="00C17174"/>
    <w:rsid w:val="00C1752E"/>
    <w:rsid w:val="00C1764A"/>
    <w:rsid w:val="00C20BCF"/>
    <w:rsid w:val="00C2169B"/>
    <w:rsid w:val="00C217B7"/>
    <w:rsid w:val="00C22649"/>
    <w:rsid w:val="00C226D9"/>
    <w:rsid w:val="00C2485E"/>
    <w:rsid w:val="00C2609F"/>
    <w:rsid w:val="00C26FD4"/>
    <w:rsid w:val="00C2700F"/>
    <w:rsid w:val="00C307F1"/>
    <w:rsid w:val="00C31DF2"/>
    <w:rsid w:val="00C349A8"/>
    <w:rsid w:val="00C34FA3"/>
    <w:rsid w:val="00C35B56"/>
    <w:rsid w:val="00C366AD"/>
    <w:rsid w:val="00C401A9"/>
    <w:rsid w:val="00C405C7"/>
    <w:rsid w:val="00C4162D"/>
    <w:rsid w:val="00C41A24"/>
    <w:rsid w:val="00C422EE"/>
    <w:rsid w:val="00C42737"/>
    <w:rsid w:val="00C4323A"/>
    <w:rsid w:val="00C45C54"/>
    <w:rsid w:val="00C4644E"/>
    <w:rsid w:val="00C4757B"/>
    <w:rsid w:val="00C47F3F"/>
    <w:rsid w:val="00C54280"/>
    <w:rsid w:val="00C577BE"/>
    <w:rsid w:val="00C62563"/>
    <w:rsid w:val="00C64993"/>
    <w:rsid w:val="00C7065F"/>
    <w:rsid w:val="00C73761"/>
    <w:rsid w:val="00C7515D"/>
    <w:rsid w:val="00C764BB"/>
    <w:rsid w:val="00C768B0"/>
    <w:rsid w:val="00C76F2B"/>
    <w:rsid w:val="00C80083"/>
    <w:rsid w:val="00C8120C"/>
    <w:rsid w:val="00C84629"/>
    <w:rsid w:val="00C85130"/>
    <w:rsid w:val="00C85294"/>
    <w:rsid w:val="00C865A3"/>
    <w:rsid w:val="00C86F85"/>
    <w:rsid w:val="00C8754F"/>
    <w:rsid w:val="00C91347"/>
    <w:rsid w:val="00C921CC"/>
    <w:rsid w:val="00C929F5"/>
    <w:rsid w:val="00C940F2"/>
    <w:rsid w:val="00CA3532"/>
    <w:rsid w:val="00CA3A27"/>
    <w:rsid w:val="00CA3EB6"/>
    <w:rsid w:val="00CB0B42"/>
    <w:rsid w:val="00CB185A"/>
    <w:rsid w:val="00CB1D8D"/>
    <w:rsid w:val="00CB2043"/>
    <w:rsid w:val="00CB204A"/>
    <w:rsid w:val="00CB2DF6"/>
    <w:rsid w:val="00CB6F62"/>
    <w:rsid w:val="00CB7A0C"/>
    <w:rsid w:val="00CC1B95"/>
    <w:rsid w:val="00CC2416"/>
    <w:rsid w:val="00CC3206"/>
    <w:rsid w:val="00CC38B6"/>
    <w:rsid w:val="00CC6CD2"/>
    <w:rsid w:val="00CC72FA"/>
    <w:rsid w:val="00CD06D9"/>
    <w:rsid w:val="00CD117E"/>
    <w:rsid w:val="00CD1D7F"/>
    <w:rsid w:val="00CD2388"/>
    <w:rsid w:val="00CD239F"/>
    <w:rsid w:val="00CD29B0"/>
    <w:rsid w:val="00CD3870"/>
    <w:rsid w:val="00CD520A"/>
    <w:rsid w:val="00CD71AD"/>
    <w:rsid w:val="00CD77E7"/>
    <w:rsid w:val="00CD7E27"/>
    <w:rsid w:val="00CE2758"/>
    <w:rsid w:val="00CE44B0"/>
    <w:rsid w:val="00CE50D0"/>
    <w:rsid w:val="00CE56AC"/>
    <w:rsid w:val="00CE627B"/>
    <w:rsid w:val="00CE6452"/>
    <w:rsid w:val="00CE646F"/>
    <w:rsid w:val="00CE6760"/>
    <w:rsid w:val="00CF141F"/>
    <w:rsid w:val="00CF1A84"/>
    <w:rsid w:val="00CF1B25"/>
    <w:rsid w:val="00CF23E0"/>
    <w:rsid w:val="00CF3027"/>
    <w:rsid w:val="00CF34C6"/>
    <w:rsid w:val="00CF4522"/>
    <w:rsid w:val="00CF77DC"/>
    <w:rsid w:val="00D033C0"/>
    <w:rsid w:val="00D04262"/>
    <w:rsid w:val="00D05580"/>
    <w:rsid w:val="00D05DCD"/>
    <w:rsid w:val="00D05F0D"/>
    <w:rsid w:val="00D10B99"/>
    <w:rsid w:val="00D1383F"/>
    <w:rsid w:val="00D16A86"/>
    <w:rsid w:val="00D202FA"/>
    <w:rsid w:val="00D209D9"/>
    <w:rsid w:val="00D21900"/>
    <w:rsid w:val="00D2228F"/>
    <w:rsid w:val="00D25627"/>
    <w:rsid w:val="00D25CF7"/>
    <w:rsid w:val="00D2605F"/>
    <w:rsid w:val="00D277C3"/>
    <w:rsid w:val="00D27EDE"/>
    <w:rsid w:val="00D27F35"/>
    <w:rsid w:val="00D30014"/>
    <w:rsid w:val="00D30C39"/>
    <w:rsid w:val="00D314C5"/>
    <w:rsid w:val="00D34AD3"/>
    <w:rsid w:val="00D35A5A"/>
    <w:rsid w:val="00D37ED9"/>
    <w:rsid w:val="00D407CE"/>
    <w:rsid w:val="00D42388"/>
    <w:rsid w:val="00D42AC1"/>
    <w:rsid w:val="00D43938"/>
    <w:rsid w:val="00D44CFC"/>
    <w:rsid w:val="00D466CA"/>
    <w:rsid w:val="00D501A8"/>
    <w:rsid w:val="00D512FB"/>
    <w:rsid w:val="00D52D4A"/>
    <w:rsid w:val="00D545C8"/>
    <w:rsid w:val="00D54C57"/>
    <w:rsid w:val="00D5786D"/>
    <w:rsid w:val="00D57D32"/>
    <w:rsid w:val="00D6317F"/>
    <w:rsid w:val="00D63290"/>
    <w:rsid w:val="00D647BE"/>
    <w:rsid w:val="00D66A4B"/>
    <w:rsid w:val="00D6794D"/>
    <w:rsid w:val="00D7120A"/>
    <w:rsid w:val="00D734D4"/>
    <w:rsid w:val="00D74EAC"/>
    <w:rsid w:val="00D758E8"/>
    <w:rsid w:val="00D75EB3"/>
    <w:rsid w:val="00D77165"/>
    <w:rsid w:val="00D77A71"/>
    <w:rsid w:val="00D80925"/>
    <w:rsid w:val="00D82D56"/>
    <w:rsid w:val="00D833A3"/>
    <w:rsid w:val="00D84D93"/>
    <w:rsid w:val="00D87B29"/>
    <w:rsid w:val="00D91276"/>
    <w:rsid w:val="00D91296"/>
    <w:rsid w:val="00D93355"/>
    <w:rsid w:val="00D94B7E"/>
    <w:rsid w:val="00D95A2E"/>
    <w:rsid w:val="00D97392"/>
    <w:rsid w:val="00D97E5D"/>
    <w:rsid w:val="00DA24BC"/>
    <w:rsid w:val="00DA3FE9"/>
    <w:rsid w:val="00DA571A"/>
    <w:rsid w:val="00DA5E43"/>
    <w:rsid w:val="00DA5E6D"/>
    <w:rsid w:val="00DB21B4"/>
    <w:rsid w:val="00DB31F0"/>
    <w:rsid w:val="00DB46FC"/>
    <w:rsid w:val="00DB48D0"/>
    <w:rsid w:val="00DC0088"/>
    <w:rsid w:val="00DC0154"/>
    <w:rsid w:val="00DC01EA"/>
    <w:rsid w:val="00DC02D6"/>
    <w:rsid w:val="00DC227D"/>
    <w:rsid w:val="00DC290E"/>
    <w:rsid w:val="00DC3560"/>
    <w:rsid w:val="00DC4C82"/>
    <w:rsid w:val="00DC5BE5"/>
    <w:rsid w:val="00DC6C28"/>
    <w:rsid w:val="00DD08DF"/>
    <w:rsid w:val="00DD1265"/>
    <w:rsid w:val="00DD131A"/>
    <w:rsid w:val="00DD2872"/>
    <w:rsid w:val="00DD6770"/>
    <w:rsid w:val="00DE014F"/>
    <w:rsid w:val="00DE07D9"/>
    <w:rsid w:val="00DE09D5"/>
    <w:rsid w:val="00DE0ECE"/>
    <w:rsid w:val="00DE3AC6"/>
    <w:rsid w:val="00DE404B"/>
    <w:rsid w:val="00DE4ED0"/>
    <w:rsid w:val="00DE5A25"/>
    <w:rsid w:val="00DE680E"/>
    <w:rsid w:val="00DF0D27"/>
    <w:rsid w:val="00DF3312"/>
    <w:rsid w:val="00DF77F1"/>
    <w:rsid w:val="00E004C1"/>
    <w:rsid w:val="00E01189"/>
    <w:rsid w:val="00E022FC"/>
    <w:rsid w:val="00E02718"/>
    <w:rsid w:val="00E02789"/>
    <w:rsid w:val="00E02C58"/>
    <w:rsid w:val="00E04353"/>
    <w:rsid w:val="00E046E0"/>
    <w:rsid w:val="00E059E7"/>
    <w:rsid w:val="00E05E99"/>
    <w:rsid w:val="00E07FD4"/>
    <w:rsid w:val="00E10367"/>
    <w:rsid w:val="00E10FB7"/>
    <w:rsid w:val="00E1144A"/>
    <w:rsid w:val="00E155CC"/>
    <w:rsid w:val="00E15EB7"/>
    <w:rsid w:val="00E21CF4"/>
    <w:rsid w:val="00E2433D"/>
    <w:rsid w:val="00E2443E"/>
    <w:rsid w:val="00E26E4D"/>
    <w:rsid w:val="00E30B63"/>
    <w:rsid w:val="00E32B03"/>
    <w:rsid w:val="00E336E5"/>
    <w:rsid w:val="00E34922"/>
    <w:rsid w:val="00E35B8D"/>
    <w:rsid w:val="00E36592"/>
    <w:rsid w:val="00E37AD8"/>
    <w:rsid w:val="00E40B77"/>
    <w:rsid w:val="00E41171"/>
    <w:rsid w:val="00E430C9"/>
    <w:rsid w:val="00E44CEF"/>
    <w:rsid w:val="00E45749"/>
    <w:rsid w:val="00E469BE"/>
    <w:rsid w:val="00E472F0"/>
    <w:rsid w:val="00E475DE"/>
    <w:rsid w:val="00E47704"/>
    <w:rsid w:val="00E531EC"/>
    <w:rsid w:val="00E53359"/>
    <w:rsid w:val="00E535EB"/>
    <w:rsid w:val="00E53FBF"/>
    <w:rsid w:val="00E545DD"/>
    <w:rsid w:val="00E54A4B"/>
    <w:rsid w:val="00E569B2"/>
    <w:rsid w:val="00E576AF"/>
    <w:rsid w:val="00E57F4E"/>
    <w:rsid w:val="00E62274"/>
    <w:rsid w:val="00E65415"/>
    <w:rsid w:val="00E66969"/>
    <w:rsid w:val="00E66B1F"/>
    <w:rsid w:val="00E66C5C"/>
    <w:rsid w:val="00E67AA5"/>
    <w:rsid w:val="00E72577"/>
    <w:rsid w:val="00E72FAA"/>
    <w:rsid w:val="00E739FF"/>
    <w:rsid w:val="00E75A04"/>
    <w:rsid w:val="00E76EB1"/>
    <w:rsid w:val="00E81078"/>
    <w:rsid w:val="00E84CE4"/>
    <w:rsid w:val="00E901F5"/>
    <w:rsid w:val="00E93A97"/>
    <w:rsid w:val="00E961A5"/>
    <w:rsid w:val="00EA26B0"/>
    <w:rsid w:val="00EA3FA1"/>
    <w:rsid w:val="00EA52B7"/>
    <w:rsid w:val="00EA6205"/>
    <w:rsid w:val="00EB0626"/>
    <w:rsid w:val="00EB1113"/>
    <w:rsid w:val="00EB2029"/>
    <w:rsid w:val="00EB342B"/>
    <w:rsid w:val="00EB553C"/>
    <w:rsid w:val="00EB5D69"/>
    <w:rsid w:val="00EC0E3B"/>
    <w:rsid w:val="00EC503F"/>
    <w:rsid w:val="00EC7D3B"/>
    <w:rsid w:val="00EC7F57"/>
    <w:rsid w:val="00ED1368"/>
    <w:rsid w:val="00ED14C6"/>
    <w:rsid w:val="00ED24BF"/>
    <w:rsid w:val="00ED47BD"/>
    <w:rsid w:val="00ED4B8C"/>
    <w:rsid w:val="00ED5D83"/>
    <w:rsid w:val="00ED6189"/>
    <w:rsid w:val="00ED6BB8"/>
    <w:rsid w:val="00ED743A"/>
    <w:rsid w:val="00EE11B5"/>
    <w:rsid w:val="00EE2C72"/>
    <w:rsid w:val="00EE39C1"/>
    <w:rsid w:val="00EE5231"/>
    <w:rsid w:val="00EF0295"/>
    <w:rsid w:val="00EF02A3"/>
    <w:rsid w:val="00EF0DF4"/>
    <w:rsid w:val="00EF31AB"/>
    <w:rsid w:val="00EF3235"/>
    <w:rsid w:val="00EF3E9F"/>
    <w:rsid w:val="00EF5106"/>
    <w:rsid w:val="00F00B16"/>
    <w:rsid w:val="00F046CD"/>
    <w:rsid w:val="00F06342"/>
    <w:rsid w:val="00F106A6"/>
    <w:rsid w:val="00F11971"/>
    <w:rsid w:val="00F12035"/>
    <w:rsid w:val="00F125D7"/>
    <w:rsid w:val="00F125E1"/>
    <w:rsid w:val="00F15203"/>
    <w:rsid w:val="00F158CB"/>
    <w:rsid w:val="00F162E8"/>
    <w:rsid w:val="00F21555"/>
    <w:rsid w:val="00F245BE"/>
    <w:rsid w:val="00F250AF"/>
    <w:rsid w:val="00F27904"/>
    <w:rsid w:val="00F31C28"/>
    <w:rsid w:val="00F32238"/>
    <w:rsid w:val="00F3293B"/>
    <w:rsid w:val="00F3318C"/>
    <w:rsid w:val="00F33369"/>
    <w:rsid w:val="00F34F12"/>
    <w:rsid w:val="00F36846"/>
    <w:rsid w:val="00F3697A"/>
    <w:rsid w:val="00F37C90"/>
    <w:rsid w:val="00F37F39"/>
    <w:rsid w:val="00F41412"/>
    <w:rsid w:val="00F41DD5"/>
    <w:rsid w:val="00F42E10"/>
    <w:rsid w:val="00F44777"/>
    <w:rsid w:val="00F44A24"/>
    <w:rsid w:val="00F45D32"/>
    <w:rsid w:val="00F46C53"/>
    <w:rsid w:val="00F46C9D"/>
    <w:rsid w:val="00F51195"/>
    <w:rsid w:val="00F51838"/>
    <w:rsid w:val="00F6036F"/>
    <w:rsid w:val="00F613B9"/>
    <w:rsid w:val="00F61AC6"/>
    <w:rsid w:val="00F623CC"/>
    <w:rsid w:val="00F6376B"/>
    <w:rsid w:val="00F637AE"/>
    <w:rsid w:val="00F65378"/>
    <w:rsid w:val="00F6727B"/>
    <w:rsid w:val="00F7216B"/>
    <w:rsid w:val="00F72DCA"/>
    <w:rsid w:val="00F7566D"/>
    <w:rsid w:val="00F75D59"/>
    <w:rsid w:val="00F77B89"/>
    <w:rsid w:val="00F80007"/>
    <w:rsid w:val="00F81F09"/>
    <w:rsid w:val="00F82B29"/>
    <w:rsid w:val="00F82F69"/>
    <w:rsid w:val="00F83564"/>
    <w:rsid w:val="00F839EE"/>
    <w:rsid w:val="00F843EA"/>
    <w:rsid w:val="00F86D8C"/>
    <w:rsid w:val="00F9055E"/>
    <w:rsid w:val="00F90882"/>
    <w:rsid w:val="00F937AD"/>
    <w:rsid w:val="00F93B63"/>
    <w:rsid w:val="00F950C2"/>
    <w:rsid w:val="00FA0742"/>
    <w:rsid w:val="00FA233C"/>
    <w:rsid w:val="00FA23AC"/>
    <w:rsid w:val="00FA2473"/>
    <w:rsid w:val="00FA3C38"/>
    <w:rsid w:val="00FA743E"/>
    <w:rsid w:val="00FB0A81"/>
    <w:rsid w:val="00FB2655"/>
    <w:rsid w:val="00FB3B5E"/>
    <w:rsid w:val="00FB4898"/>
    <w:rsid w:val="00FB6BDE"/>
    <w:rsid w:val="00FB780F"/>
    <w:rsid w:val="00FC001E"/>
    <w:rsid w:val="00FC02A0"/>
    <w:rsid w:val="00FC2A38"/>
    <w:rsid w:val="00FC3EDD"/>
    <w:rsid w:val="00FC5D1E"/>
    <w:rsid w:val="00FC783C"/>
    <w:rsid w:val="00FD07B0"/>
    <w:rsid w:val="00FD0C2F"/>
    <w:rsid w:val="00FD16E4"/>
    <w:rsid w:val="00FD1E0D"/>
    <w:rsid w:val="00FD482C"/>
    <w:rsid w:val="00FD5B82"/>
    <w:rsid w:val="00FD7B98"/>
    <w:rsid w:val="00FE0756"/>
    <w:rsid w:val="00FE1604"/>
    <w:rsid w:val="00FE2530"/>
    <w:rsid w:val="00FE2A6F"/>
    <w:rsid w:val="00FE3AAD"/>
    <w:rsid w:val="00FE5211"/>
    <w:rsid w:val="00FE61DC"/>
    <w:rsid w:val="00FE6949"/>
    <w:rsid w:val="00FE6C04"/>
    <w:rsid w:val="00FF1638"/>
    <w:rsid w:val="00FF1DB6"/>
    <w:rsid w:val="00FF260B"/>
    <w:rsid w:val="00FF4BCB"/>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el-GR" w:eastAsia="el-G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annotation text" w:uiPriority="0"/>
    <w:lsdException w:name="caption" w:locked="1" w:uiPriority="0" w:qFormat="1"/>
    <w:lsdException w:name="annotation reference" w:uiPriority="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0">
    <w:name w:val="Normal"/>
    <w:qFormat/>
    <w:rsid w:val="00365AAA"/>
    <w:pPr>
      <w:spacing w:after="200" w:line="276" w:lineRule="auto"/>
    </w:pPr>
    <w:rPr>
      <w:sz w:val="22"/>
      <w:szCs w:val="22"/>
    </w:rPr>
  </w:style>
  <w:style w:type="paragraph" w:styleId="1">
    <w:name w:val="heading 1"/>
    <w:basedOn w:val="a0"/>
    <w:next w:val="a0"/>
    <w:link w:val="1Char"/>
    <w:uiPriority w:val="99"/>
    <w:qFormat/>
    <w:rsid w:val="00F46C9D"/>
    <w:pPr>
      <w:keepNext/>
      <w:keepLines/>
      <w:numPr>
        <w:numId w:val="5"/>
      </w:numPr>
      <w:spacing w:before="240" w:after="0"/>
      <w:outlineLvl w:val="0"/>
    </w:pPr>
    <w:rPr>
      <w:rFonts w:ascii="Arial" w:hAnsi="Arial" w:cs="Arial"/>
      <w:b/>
      <w:color w:val="000000"/>
    </w:rPr>
  </w:style>
  <w:style w:type="paragraph" w:styleId="20">
    <w:name w:val="heading 2"/>
    <w:basedOn w:val="a0"/>
    <w:next w:val="a0"/>
    <w:link w:val="2Char"/>
    <w:uiPriority w:val="99"/>
    <w:qFormat/>
    <w:rsid w:val="003D1E2B"/>
    <w:pPr>
      <w:keepNext/>
      <w:keepLines/>
      <w:spacing w:before="40" w:after="0"/>
      <w:outlineLvl w:val="1"/>
    </w:pPr>
    <w:rPr>
      <w:rFonts w:ascii="Cambria" w:hAnsi="Cambria"/>
      <w:color w:val="365F91"/>
      <w:sz w:val="26"/>
      <w:szCs w:val="26"/>
    </w:rPr>
  </w:style>
  <w:style w:type="paragraph" w:styleId="3">
    <w:name w:val="heading 3"/>
    <w:basedOn w:val="a0"/>
    <w:next w:val="a0"/>
    <w:link w:val="3Char"/>
    <w:uiPriority w:val="99"/>
    <w:qFormat/>
    <w:rsid w:val="00EC7F57"/>
    <w:pPr>
      <w:keepNext/>
      <w:keepLines/>
      <w:spacing w:before="40" w:after="0"/>
      <w:outlineLvl w:val="2"/>
    </w:pPr>
    <w:rPr>
      <w:rFonts w:ascii="Cambria" w:hAnsi="Cambria"/>
      <w:color w:val="243F60"/>
      <w:sz w:val="24"/>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Επικεφαλίδα 1 Char"/>
    <w:basedOn w:val="a1"/>
    <w:link w:val="1"/>
    <w:uiPriority w:val="99"/>
    <w:locked/>
    <w:rsid w:val="00F46C9D"/>
    <w:rPr>
      <w:rFonts w:ascii="Arial" w:hAnsi="Arial" w:cs="Arial"/>
      <w:b/>
      <w:color w:val="000000"/>
    </w:rPr>
  </w:style>
  <w:style w:type="character" w:customStyle="1" w:styleId="2Char">
    <w:name w:val="Επικεφαλίδα 2 Char"/>
    <w:basedOn w:val="a1"/>
    <w:link w:val="20"/>
    <w:uiPriority w:val="99"/>
    <w:locked/>
    <w:rsid w:val="003D1E2B"/>
    <w:rPr>
      <w:rFonts w:ascii="Cambria" w:hAnsi="Cambria" w:cs="Times New Roman"/>
      <w:color w:val="365F91"/>
      <w:sz w:val="26"/>
      <w:szCs w:val="26"/>
    </w:rPr>
  </w:style>
  <w:style w:type="character" w:customStyle="1" w:styleId="3Char">
    <w:name w:val="Επικεφαλίδα 3 Char"/>
    <w:basedOn w:val="a1"/>
    <w:link w:val="3"/>
    <w:uiPriority w:val="99"/>
    <w:semiHidden/>
    <w:locked/>
    <w:rsid w:val="00EC7F57"/>
    <w:rPr>
      <w:rFonts w:ascii="Cambria" w:hAnsi="Cambria" w:cs="Times New Roman"/>
      <w:color w:val="243F60"/>
      <w:sz w:val="24"/>
      <w:szCs w:val="24"/>
    </w:rPr>
  </w:style>
  <w:style w:type="paragraph" w:styleId="a4">
    <w:name w:val="List Paragraph"/>
    <w:basedOn w:val="a0"/>
    <w:uiPriority w:val="34"/>
    <w:qFormat/>
    <w:rsid w:val="00AD5D4E"/>
    <w:pPr>
      <w:ind w:left="720"/>
      <w:contextualSpacing/>
    </w:pPr>
  </w:style>
  <w:style w:type="paragraph" w:styleId="a5">
    <w:name w:val="header"/>
    <w:basedOn w:val="a0"/>
    <w:link w:val="Char"/>
    <w:uiPriority w:val="99"/>
    <w:rsid w:val="000972D8"/>
    <w:pPr>
      <w:tabs>
        <w:tab w:val="center" w:pos="4153"/>
        <w:tab w:val="right" w:pos="8306"/>
      </w:tabs>
      <w:spacing w:after="0" w:line="240" w:lineRule="auto"/>
    </w:pPr>
  </w:style>
  <w:style w:type="character" w:customStyle="1" w:styleId="Char">
    <w:name w:val="Κεφαλίδα Char"/>
    <w:basedOn w:val="a1"/>
    <w:link w:val="a5"/>
    <w:uiPriority w:val="99"/>
    <w:locked/>
    <w:rsid w:val="000972D8"/>
    <w:rPr>
      <w:rFonts w:cs="Times New Roman"/>
    </w:rPr>
  </w:style>
  <w:style w:type="paragraph" w:styleId="a6">
    <w:name w:val="footer"/>
    <w:basedOn w:val="a0"/>
    <w:link w:val="Char0"/>
    <w:uiPriority w:val="99"/>
    <w:rsid w:val="000972D8"/>
    <w:pPr>
      <w:tabs>
        <w:tab w:val="center" w:pos="4153"/>
        <w:tab w:val="right" w:pos="8306"/>
      </w:tabs>
      <w:spacing w:after="0" w:line="240" w:lineRule="auto"/>
    </w:pPr>
  </w:style>
  <w:style w:type="character" w:customStyle="1" w:styleId="Char0">
    <w:name w:val="Υποσέλιδο Char"/>
    <w:basedOn w:val="a1"/>
    <w:link w:val="a6"/>
    <w:uiPriority w:val="99"/>
    <w:locked/>
    <w:rsid w:val="000972D8"/>
    <w:rPr>
      <w:rFonts w:cs="Times New Roman"/>
    </w:rPr>
  </w:style>
  <w:style w:type="table" w:styleId="a7">
    <w:name w:val="Table Grid"/>
    <w:basedOn w:val="a2"/>
    <w:uiPriority w:val="99"/>
    <w:rsid w:val="005B324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0"/>
    <w:link w:val="Char1"/>
    <w:uiPriority w:val="99"/>
    <w:semiHidden/>
    <w:rsid w:val="00834446"/>
    <w:pPr>
      <w:spacing w:after="0" w:line="240" w:lineRule="auto"/>
    </w:pPr>
    <w:rPr>
      <w:rFonts w:ascii="Tahoma" w:hAnsi="Tahoma" w:cs="Tahoma"/>
      <w:sz w:val="16"/>
      <w:szCs w:val="16"/>
    </w:rPr>
  </w:style>
  <w:style w:type="character" w:customStyle="1" w:styleId="Char1">
    <w:name w:val="Κείμενο πλαισίου Char"/>
    <w:basedOn w:val="a1"/>
    <w:link w:val="a8"/>
    <w:uiPriority w:val="99"/>
    <w:semiHidden/>
    <w:locked/>
    <w:rsid w:val="00834446"/>
    <w:rPr>
      <w:rFonts w:ascii="Tahoma" w:hAnsi="Tahoma" w:cs="Tahoma"/>
      <w:sz w:val="16"/>
      <w:szCs w:val="16"/>
    </w:rPr>
  </w:style>
  <w:style w:type="paragraph" w:styleId="a9">
    <w:name w:val="TOC Heading"/>
    <w:basedOn w:val="1"/>
    <w:next w:val="a0"/>
    <w:uiPriority w:val="99"/>
    <w:qFormat/>
    <w:rsid w:val="00996FDF"/>
    <w:pPr>
      <w:numPr>
        <w:numId w:val="0"/>
      </w:numPr>
      <w:spacing w:before="480"/>
      <w:outlineLvl w:val="9"/>
    </w:pPr>
    <w:rPr>
      <w:rFonts w:ascii="Cambria" w:hAnsi="Cambria" w:cs="Times New Roman"/>
      <w:bCs/>
      <w:color w:val="365F91"/>
      <w:sz w:val="28"/>
      <w:szCs w:val="28"/>
      <w:lang w:eastAsia="en-US"/>
    </w:rPr>
  </w:style>
  <w:style w:type="paragraph" w:styleId="10">
    <w:name w:val="toc 1"/>
    <w:basedOn w:val="a0"/>
    <w:next w:val="a0"/>
    <w:autoRedefine/>
    <w:uiPriority w:val="99"/>
    <w:rsid w:val="0088492D"/>
    <w:pPr>
      <w:tabs>
        <w:tab w:val="left" w:pos="440"/>
        <w:tab w:val="right" w:leader="dot" w:pos="8789"/>
      </w:tabs>
      <w:spacing w:before="120" w:after="120"/>
      <w:ind w:left="425" w:right="1133" w:hanging="425"/>
    </w:pPr>
    <w:rPr>
      <w:b/>
      <w:bCs/>
      <w:caps/>
      <w:sz w:val="20"/>
      <w:szCs w:val="20"/>
    </w:rPr>
  </w:style>
  <w:style w:type="character" w:styleId="-">
    <w:name w:val="Hyperlink"/>
    <w:basedOn w:val="a1"/>
    <w:uiPriority w:val="99"/>
    <w:rsid w:val="00996FDF"/>
    <w:rPr>
      <w:rFonts w:cs="Times New Roman"/>
      <w:color w:val="0000FF"/>
      <w:u w:val="single"/>
    </w:rPr>
  </w:style>
  <w:style w:type="paragraph" w:styleId="21">
    <w:name w:val="toc 2"/>
    <w:basedOn w:val="a0"/>
    <w:next w:val="a0"/>
    <w:autoRedefine/>
    <w:uiPriority w:val="99"/>
    <w:rsid w:val="005848BC"/>
    <w:pPr>
      <w:spacing w:after="0"/>
      <w:ind w:left="220"/>
    </w:pPr>
    <w:rPr>
      <w:smallCaps/>
      <w:sz w:val="20"/>
      <w:szCs w:val="20"/>
    </w:rPr>
  </w:style>
  <w:style w:type="paragraph" w:styleId="30">
    <w:name w:val="toc 3"/>
    <w:basedOn w:val="a0"/>
    <w:next w:val="a0"/>
    <w:autoRedefine/>
    <w:uiPriority w:val="99"/>
    <w:rsid w:val="005848BC"/>
    <w:pPr>
      <w:spacing w:after="0"/>
      <w:ind w:left="440"/>
    </w:pPr>
    <w:rPr>
      <w:i/>
      <w:iCs/>
      <w:sz w:val="20"/>
      <w:szCs w:val="20"/>
    </w:rPr>
  </w:style>
  <w:style w:type="paragraph" w:styleId="4">
    <w:name w:val="toc 4"/>
    <w:basedOn w:val="a0"/>
    <w:next w:val="a0"/>
    <w:autoRedefine/>
    <w:uiPriority w:val="99"/>
    <w:rsid w:val="005848BC"/>
    <w:pPr>
      <w:spacing w:after="0"/>
      <w:ind w:left="660"/>
    </w:pPr>
    <w:rPr>
      <w:sz w:val="18"/>
      <w:szCs w:val="18"/>
    </w:rPr>
  </w:style>
  <w:style w:type="paragraph" w:styleId="5">
    <w:name w:val="toc 5"/>
    <w:basedOn w:val="a0"/>
    <w:next w:val="a0"/>
    <w:autoRedefine/>
    <w:uiPriority w:val="99"/>
    <w:rsid w:val="005848BC"/>
    <w:pPr>
      <w:spacing w:after="0"/>
      <w:ind w:left="880"/>
    </w:pPr>
    <w:rPr>
      <w:sz w:val="18"/>
      <w:szCs w:val="18"/>
    </w:rPr>
  </w:style>
  <w:style w:type="paragraph" w:styleId="6">
    <w:name w:val="toc 6"/>
    <w:basedOn w:val="a0"/>
    <w:next w:val="a0"/>
    <w:autoRedefine/>
    <w:uiPriority w:val="99"/>
    <w:rsid w:val="005848BC"/>
    <w:pPr>
      <w:spacing w:after="0"/>
      <w:ind w:left="1100"/>
    </w:pPr>
    <w:rPr>
      <w:sz w:val="18"/>
      <w:szCs w:val="18"/>
    </w:rPr>
  </w:style>
  <w:style w:type="paragraph" w:styleId="7">
    <w:name w:val="toc 7"/>
    <w:basedOn w:val="a0"/>
    <w:next w:val="a0"/>
    <w:autoRedefine/>
    <w:uiPriority w:val="99"/>
    <w:rsid w:val="005848BC"/>
    <w:pPr>
      <w:spacing w:after="0"/>
      <w:ind w:left="1320"/>
    </w:pPr>
    <w:rPr>
      <w:sz w:val="18"/>
      <w:szCs w:val="18"/>
    </w:rPr>
  </w:style>
  <w:style w:type="paragraph" w:styleId="8">
    <w:name w:val="toc 8"/>
    <w:basedOn w:val="a0"/>
    <w:next w:val="a0"/>
    <w:autoRedefine/>
    <w:uiPriority w:val="99"/>
    <w:rsid w:val="005848BC"/>
    <w:pPr>
      <w:spacing w:after="0"/>
      <w:ind w:left="1540"/>
    </w:pPr>
    <w:rPr>
      <w:sz w:val="18"/>
      <w:szCs w:val="18"/>
    </w:rPr>
  </w:style>
  <w:style w:type="paragraph" w:styleId="9">
    <w:name w:val="toc 9"/>
    <w:basedOn w:val="a0"/>
    <w:next w:val="a0"/>
    <w:autoRedefine/>
    <w:uiPriority w:val="99"/>
    <w:rsid w:val="005848BC"/>
    <w:pPr>
      <w:spacing w:after="0"/>
      <w:ind w:left="1760"/>
    </w:pPr>
    <w:rPr>
      <w:sz w:val="18"/>
      <w:szCs w:val="18"/>
    </w:rPr>
  </w:style>
  <w:style w:type="paragraph" w:styleId="aa">
    <w:name w:val="Body Text"/>
    <w:basedOn w:val="a0"/>
    <w:link w:val="Char2"/>
    <w:uiPriority w:val="99"/>
    <w:rsid w:val="00E569B2"/>
    <w:pPr>
      <w:widowControl w:val="0"/>
      <w:autoSpaceDE w:val="0"/>
      <w:autoSpaceDN w:val="0"/>
      <w:adjustRightInd w:val="0"/>
      <w:spacing w:before="96" w:after="0" w:line="240" w:lineRule="auto"/>
      <w:ind w:left="15"/>
    </w:pPr>
    <w:rPr>
      <w:rFonts w:ascii="Arial" w:hAnsi="Arial" w:cs="Arial"/>
      <w:sz w:val="16"/>
      <w:szCs w:val="16"/>
    </w:rPr>
  </w:style>
  <w:style w:type="character" w:customStyle="1" w:styleId="Char2">
    <w:name w:val="Σώμα κειμένου Char"/>
    <w:basedOn w:val="a1"/>
    <w:link w:val="aa"/>
    <w:uiPriority w:val="99"/>
    <w:locked/>
    <w:rsid w:val="00E569B2"/>
    <w:rPr>
      <w:rFonts w:ascii="Arial" w:hAnsi="Arial" w:cs="Arial"/>
      <w:sz w:val="16"/>
      <w:szCs w:val="16"/>
    </w:rPr>
  </w:style>
  <w:style w:type="paragraph" w:customStyle="1" w:styleId="TableParagraph">
    <w:name w:val="Table Paragraph"/>
    <w:basedOn w:val="a0"/>
    <w:qFormat/>
    <w:rsid w:val="00E569B2"/>
    <w:pPr>
      <w:widowControl w:val="0"/>
      <w:autoSpaceDE w:val="0"/>
      <w:autoSpaceDN w:val="0"/>
      <w:adjustRightInd w:val="0"/>
      <w:spacing w:after="0" w:line="240" w:lineRule="auto"/>
    </w:pPr>
    <w:rPr>
      <w:rFonts w:ascii="Times New Roman" w:hAnsi="Times New Roman"/>
      <w:sz w:val="24"/>
      <w:szCs w:val="24"/>
    </w:rPr>
  </w:style>
  <w:style w:type="paragraph" w:styleId="ab">
    <w:name w:val="annotation text"/>
    <w:basedOn w:val="a0"/>
    <w:link w:val="Char3"/>
    <w:rsid w:val="00E569B2"/>
    <w:pPr>
      <w:widowControl w:val="0"/>
      <w:autoSpaceDE w:val="0"/>
      <w:autoSpaceDN w:val="0"/>
      <w:adjustRightInd w:val="0"/>
      <w:spacing w:after="0" w:line="240" w:lineRule="auto"/>
    </w:pPr>
    <w:rPr>
      <w:rFonts w:ascii="Times New Roman" w:hAnsi="Times New Roman"/>
      <w:sz w:val="20"/>
      <w:szCs w:val="20"/>
    </w:rPr>
  </w:style>
  <w:style w:type="character" w:customStyle="1" w:styleId="Char3">
    <w:name w:val="Κείμενο σχολίου Char"/>
    <w:basedOn w:val="a1"/>
    <w:link w:val="ab"/>
    <w:locked/>
    <w:rsid w:val="00E569B2"/>
    <w:rPr>
      <w:rFonts w:ascii="Times New Roman" w:hAnsi="Times New Roman" w:cs="Times New Roman"/>
      <w:sz w:val="20"/>
      <w:szCs w:val="20"/>
    </w:rPr>
  </w:style>
  <w:style w:type="character" w:customStyle="1" w:styleId="CommentSubjectChar">
    <w:name w:val="Comment Subject Char"/>
    <w:uiPriority w:val="99"/>
    <w:semiHidden/>
    <w:locked/>
    <w:rsid w:val="00E569B2"/>
    <w:rPr>
      <w:rFonts w:ascii="Times New Roman" w:hAnsi="Times New Roman"/>
      <w:b/>
      <w:sz w:val="20"/>
    </w:rPr>
  </w:style>
  <w:style w:type="paragraph" w:styleId="ac">
    <w:name w:val="annotation subject"/>
    <w:basedOn w:val="ab"/>
    <w:next w:val="ab"/>
    <w:link w:val="Char4"/>
    <w:uiPriority w:val="99"/>
    <w:semiHidden/>
    <w:rsid w:val="00E569B2"/>
    <w:rPr>
      <w:b/>
      <w:bCs/>
    </w:rPr>
  </w:style>
  <w:style w:type="character" w:customStyle="1" w:styleId="Char4">
    <w:name w:val="Θέμα σχολίου Char"/>
    <w:basedOn w:val="Char3"/>
    <w:link w:val="ac"/>
    <w:uiPriority w:val="99"/>
    <w:semiHidden/>
    <w:locked/>
    <w:rsid w:val="005B4E81"/>
    <w:rPr>
      <w:b/>
      <w:bCs/>
    </w:rPr>
  </w:style>
  <w:style w:type="paragraph" w:styleId="Web">
    <w:name w:val="Normal (Web)"/>
    <w:basedOn w:val="a0"/>
    <w:uiPriority w:val="99"/>
    <w:rsid w:val="00C2485E"/>
    <w:pPr>
      <w:spacing w:before="100" w:beforeAutospacing="1" w:after="100" w:afterAutospacing="1" w:line="240" w:lineRule="auto"/>
    </w:pPr>
    <w:rPr>
      <w:rFonts w:ascii="Times New Roman" w:hAnsi="Times New Roman"/>
      <w:sz w:val="24"/>
      <w:szCs w:val="24"/>
    </w:rPr>
  </w:style>
  <w:style w:type="paragraph" w:customStyle="1" w:styleId="Default">
    <w:name w:val="Default"/>
    <w:rsid w:val="0018250F"/>
    <w:pPr>
      <w:autoSpaceDE w:val="0"/>
      <w:autoSpaceDN w:val="0"/>
      <w:adjustRightInd w:val="0"/>
    </w:pPr>
    <w:rPr>
      <w:rFonts w:ascii="Tahoma" w:hAnsi="Tahoma" w:cs="Tahoma"/>
      <w:color w:val="000000"/>
      <w:sz w:val="24"/>
      <w:szCs w:val="24"/>
    </w:rPr>
  </w:style>
  <w:style w:type="paragraph" w:styleId="a">
    <w:name w:val="List Bullet"/>
    <w:basedOn w:val="2"/>
    <w:link w:val="Char5"/>
    <w:uiPriority w:val="99"/>
    <w:rsid w:val="00EC7F57"/>
    <w:pPr>
      <w:numPr>
        <w:numId w:val="7"/>
      </w:numPr>
      <w:tabs>
        <w:tab w:val="clear" w:pos="709"/>
        <w:tab w:val="left" w:pos="567"/>
      </w:tabs>
    </w:pPr>
    <w:rPr>
      <w:sz w:val="20"/>
      <w:szCs w:val="20"/>
    </w:rPr>
  </w:style>
  <w:style w:type="character" w:customStyle="1" w:styleId="Char5">
    <w:name w:val="Λίστα με κουκκίδες Char"/>
    <w:link w:val="a"/>
    <w:uiPriority w:val="99"/>
    <w:locked/>
    <w:rsid w:val="00EC7F57"/>
    <w:rPr>
      <w:rFonts w:ascii="Arial Narrow" w:hAnsi="Arial Narrow"/>
    </w:rPr>
  </w:style>
  <w:style w:type="paragraph" w:styleId="2">
    <w:name w:val="List Bullet 2"/>
    <w:basedOn w:val="a0"/>
    <w:uiPriority w:val="99"/>
    <w:rsid w:val="00EC7F57"/>
    <w:pPr>
      <w:numPr>
        <w:numId w:val="6"/>
      </w:numPr>
      <w:tabs>
        <w:tab w:val="left" w:pos="709"/>
      </w:tabs>
      <w:spacing w:before="120" w:after="0" w:line="240" w:lineRule="auto"/>
      <w:ind w:left="709" w:hanging="284"/>
      <w:jc w:val="both"/>
    </w:pPr>
    <w:rPr>
      <w:rFonts w:ascii="Arial Narrow" w:hAnsi="Arial Narrow"/>
      <w:szCs w:val="24"/>
    </w:rPr>
  </w:style>
  <w:style w:type="character" w:customStyle="1" w:styleId="fontstyle21">
    <w:name w:val="fontstyle21"/>
    <w:basedOn w:val="a1"/>
    <w:uiPriority w:val="99"/>
    <w:rsid w:val="00753F31"/>
    <w:rPr>
      <w:rFonts w:ascii="Calibri-Bold" w:hAnsi="Calibri-Bold" w:cs="Times New Roman"/>
      <w:b/>
      <w:bCs/>
      <w:color w:val="000000"/>
      <w:sz w:val="22"/>
      <w:szCs w:val="22"/>
    </w:rPr>
  </w:style>
  <w:style w:type="paragraph" w:styleId="ad">
    <w:name w:val="caption"/>
    <w:basedOn w:val="a0"/>
    <w:next w:val="a0"/>
    <w:qFormat/>
    <w:locked/>
    <w:rsid w:val="001E1312"/>
    <w:pPr>
      <w:spacing w:before="120" w:after="120" w:line="320" w:lineRule="atLeast"/>
      <w:jc w:val="both"/>
    </w:pPr>
    <w:rPr>
      <w:rFonts w:ascii="Verdana" w:hAnsi="Verdana"/>
      <w:b/>
      <w:bCs/>
      <w:sz w:val="20"/>
      <w:szCs w:val="20"/>
      <w:lang w:val="en-US" w:eastAsia="en-US"/>
    </w:rPr>
  </w:style>
  <w:style w:type="paragraph" w:customStyle="1" w:styleId="Heading1">
    <w:name w:val="Heading 1"/>
    <w:basedOn w:val="a0"/>
    <w:qFormat/>
    <w:rsid w:val="0037118C"/>
    <w:pPr>
      <w:widowControl w:val="0"/>
      <w:autoSpaceDE w:val="0"/>
      <w:autoSpaceDN w:val="0"/>
      <w:spacing w:before="15" w:after="0" w:line="240" w:lineRule="auto"/>
      <w:ind w:left="678" w:hanging="566"/>
      <w:outlineLvl w:val="1"/>
    </w:pPr>
    <w:rPr>
      <w:rFonts w:ascii="Trebuchet MS" w:eastAsia="Trebuchet MS" w:hAnsi="Trebuchet MS" w:cs="Trebuchet MS"/>
      <w:b/>
      <w:bCs/>
      <w:sz w:val="28"/>
      <w:szCs w:val="28"/>
      <w:lang w:bidi="el-GR"/>
    </w:rPr>
  </w:style>
  <w:style w:type="character" w:styleId="ae">
    <w:name w:val="annotation reference"/>
    <w:rsid w:val="00DE3AC6"/>
    <w:rPr>
      <w:sz w:val="16"/>
      <w:szCs w:val="16"/>
    </w:rPr>
  </w:style>
</w:styles>
</file>

<file path=word/webSettings.xml><?xml version="1.0" encoding="utf-8"?>
<w:webSettings xmlns:r="http://schemas.openxmlformats.org/officeDocument/2006/relationships" xmlns:w="http://schemas.openxmlformats.org/wordprocessingml/2006/main">
  <w:divs>
    <w:div w:id="1874925254">
      <w:marLeft w:val="0"/>
      <w:marRight w:val="0"/>
      <w:marTop w:val="0"/>
      <w:marBottom w:val="0"/>
      <w:divBdr>
        <w:top w:val="none" w:sz="0" w:space="0" w:color="auto"/>
        <w:left w:val="none" w:sz="0" w:space="0" w:color="auto"/>
        <w:bottom w:val="none" w:sz="0" w:space="0" w:color="auto"/>
        <w:right w:val="none" w:sz="0" w:space="0" w:color="auto"/>
      </w:divBdr>
    </w:div>
    <w:div w:id="1874925255">
      <w:marLeft w:val="0"/>
      <w:marRight w:val="0"/>
      <w:marTop w:val="0"/>
      <w:marBottom w:val="0"/>
      <w:divBdr>
        <w:top w:val="none" w:sz="0" w:space="0" w:color="auto"/>
        <w:left w:val="none" w:sz="0" w:space="0" w:color="auto"/>
        <w:bottom w:val="none" w:sz="0" w:space="0" w:color="auto"/>
        <w:right w:val="none" w:sz="0" w:space="0" w:color="auto"/>
      </w:divBdr>
    </w:div>
    <w:div w:id="1874925256">
      <w:marLeft w:val="0"/>
      <w:marRight w:val="0"/>
      <w:marTop w:val="0"/>
      <w:marBottom w:val="0"/>
      <w:divBdr>
        <w:top w:val="none" w:sz="0" w:space="0" w:color="auto"/>
        <w:left w:val="none" w:sz="0" w:space="0" w:color="auto"/>
        <w:bottom w:val="none" w:sz="0" w:space="0" w:color="auto"/>
        <w:right w:val="none" w:sz="0" w:space="0" w:color="auto"/>
      </w:divBdr>
    </w:div>
    <w:div w:id="1874925257">
      <w:marLeft w:val="0"/>
      <w:marRight w:val="0"/>
      <w:marTop w:val="0"/>
      <w:marBottom w:val="0"/>
      <w:divBdr>
        <w:top w:val="none" w:sz="0" w:space="0" w:color="auto"/>
        <w:left w:val="none" w:sz="0" w:space="0" w:color="auto"/>
        <w:bottom w:val="none" w:sz="0" w:space="0" w:color="auto"/>
        <w:right w:val="none" w:sz="0" w:space="0" w:color="auto"/>
      </w:divBdr>
    </w:div>
    <w:div w:id="1874925258">
      <w:marLeft w:val="0"/>
      <w:marRight w:val="0"/>
      <w:marTop w:val="0"/>
      <w:marBottom w:val="0"/>
      <w:divBdr>
        <w:top w:val="none" w:sz="0" w:space="0" w:color="auto"/>
        <w:left w:val="none" w:sz="0" w:space="0" w:color="auto"/>
        <w:bottom w:val="none" w:sz="0" w:space="0" w:color="auto"/>
        <w:right w:val="none" w:sz="0" w:space="0" w:color="auto"/>
      </w:divBdr>
    </w:div>
    <w:div w:id="1874925259">
      <w:marLeft w:val="0"/>
      <w:marRight w:val="0"/>
      <w:marTop w:val="0"/>
      <w:marBottom w:val="0"/>
      <w:divBdr>
        <w:top w:val="none" w:sz="0" w:space="0" w:color="auto"/>
        <w:left w:val="none" w:sz="0" w:space="0" w:color="auto"/>
        <w:bottom w:val="none" w:sz="0" w:space="0" w:color="auto"/>
        <w:right w:val="none" w:sz="0" w:space="0" w:color="auto"/>
      </w:divBdr>
    </w:div>
    <w:div w:id="1874925260">
      <w:marLeft w:val="0"/>
      <w:marRight w:val="0"/>
      <w:marTop w:val="0"/>
      <w:marBottom w:val="0"/>
      <w:divBdr>
        <w:top w:val="none" w:sz="0" w:space="0" w:color="auto"/>
        <w:left w:val="none" w:sz="0" w:space="0" w:color="auto"/>
        <w:bottom w:val="none" w:sz="0" w:space="0" w:color="auto"/>
        <w:right w:val="none" w:sz="0" w:space="0" w:color="auto"/>
      </w:divBdr>
    </w:div>
    <w:div w:id="1874925261">
      <w:marLeft w:val="0"/>
      <w:marRight w:val="0"/>
      <w:marTop w:val="0"/>
      <w:marBottom w:val="0"/>
      <w:divBdr>
        <w:top w:val="none" w:sz="0" w:space="0" w:color="auto"/>
        <w:left w:val="none" w:sz="0" w:space="0" w:color="auto"/>
        <w:bottom w:val="none" w:sz="0" w:space="0" w:color="auto"/>
        <w:right w:val="none" w:sz="0" w:space="0" w:color="auto"/>
      </w:divBdr>
    </w:div>
    <w:div w:id="1874925262">
      <w:marLeft w:val="0"/>
      <w:marRight w:val="0"/>
      <w:marTop w:val="0"/>
      <w:marBottom w:val="0"/>
      <w:divBdr>
        <w:top w:val="none" w:sz="0" w:space="0" w:color="auto"/>
        <w:left w:val="none" w:sz="0" w:space="0" w:color="auto"/>
        <w:bottom w:val="none" w:sz="0" w:space="0" w:color="auto"/>
        <w:right w:val="none" w:sz="0" w:space="0" w:color="auto"/>
      </w:divBdr>
    </w:div>
    <w:div w:id="1874925263">
      <w:marLeft w:val="0"/>
      <w:marRight w:val="0"/>
      <w:marTop w:val="0"/>
      <w:marBottom w:val="0"/>
      <w:divBdr>
        <w:top w:val="none" w:sz="0" w:space="0" w:color="auto"/>
        <w:left w:val="none" w:sz="0" w:space="0" w:color="auto"/>
        <w:bottom w:val="none" w:sz="0" w:space="0" w:color="auto"/>
        <w:right w:val="none" w:sz="0" w:space="0" w:color="auto"/>
      </w:divBdr>
    </w:div>
    <w:div w:id="1874925264">
      <w:marLeft w:val="0"/>
      <w:marRight w:val="0"/>
      <w:marTop w:val="0"/>
      <w:marBottom w:val="0"/>
      <w:divBdr>
        <w:top w:val="none" w:sz="0" w:space="0" w:color="auto"/>
        <w:left w:val="none" w:sz="0" w:space="0" w:color="auto"/>
        <w:bottom w:val="none" w:sz="0" w:space="0" w:color="auto"/>
        <w:right w:val="none" w:sz="0" w:space="0" w:color="auto"/>
      </w:divBdr>
    </w:div>
    <w:div w:id="1874925265">
      <w:marLeft w:val="0"/>
      <w:marRight w:val="0"/>
      <w:marTop w:val="0"/>
      <w:marBottom w:val="0"/>
      <w:divBdr>
        <w:top w:val="none" w:sz="0" w:space="0" w:color="auto"/>
        <w:left w:val="none" w:sz="0" w:space="0" w:color="auto"/>
        <w:bottom w:val="none" w:sz="0" w:space="0" w:color="auto"/>
        <w:right w:val="none" w:sz="0" w:space="0" w:color="auto"/>
      </w:divBdr>
    </w:div>
    <w:div w:id="1874925266">
      <w:marLeft w:val="0"/>
      <w:marRight w:val="0"/>
      <w:marTop w:val="0"/>
      <w:marBottom w:val="0"/>
      <w:divBdr>
        <w:top w:val="none" w:sz="0" w:space="0" w:color="auto"/>
        <w:left w:val="none" w:sz="0" w:space="0" w:color="auto"/>
        <w:bottom w:val="none" w:sz="0" w:space="0" w:color="auto"/>
        <w:right w:val="none" w:sz="0" w:space="0" w:color="auto"/>
      </w:divBdr>
    </w:div>
    <w:div w:id="1874925267">
      <w:marLeft w:val="0"/>
      <w:marRight w:val="0"/>
      <w:marTop w:val="0"/>
      <w:marBottom w:val="0"/>
      <w:divBdr>
        <w:top w:val="none" w:sz="0" w:space="0" w:color="auto"/>
        <w:left w:val="none" w:sz="0" w:space="0" w:color="auto"/>
        <w:bottom w:val="none" w:sz="0" w:space="0" w:color="auto"/>
        <w:right w:val="none" w:sz="0" w:space="0" w:color="auto"/>
      </w:divBdr>
    </w:div>
    <w:div w:id="1874925268">
      <w:marLeft w:val="0"/>
      <w:marRight w:val="0"/>
      <w:marTop w:val="0"/>
      <w:marBottom w:val="0"/>
      <w:divBdr>
        <w:top w:val="none" w:sz="0" w:space="0" w:color="auto"/>
        <w:left w:val="none" w:sz="0" w:space="0" w:color="auto"/>
        <w:bottom w:val="none" w:sz="0" w:space="0" w:color="auto"/>
        <w:right w:val="none" w:sz="0" w:space="0" w:color="auto"/>
      </w:divBdr>
    </w:div>
    <w:div w:id="1874925269">
      <w:marLeft w:val="0"/>
      <w:marRight w:val="0"/>
      <w:marTop w:val="0"/>
      <w:marBottom w:val="0"/>
      <w:divBdr>
        <w:top w:val="none" w:sz="0" w:space="0" w:color="auto"/>
        <w:left w:val="none" w:sz="0" w:space="0" w:color="auto"/>
        <w:bottom w:val="none" w:sz="0" w:space="0" w:color="auto"/>
        <w:right w:val="none" w:sz="0" w:space="0" w:color="auto"/>
      </w:divBdr>
    </w:div>
    <w:div w:id="1874925270">
      <w:marLeft w:val="0"/>
      <w:marRight w:val="0"/>
      <w:marTop w:val="0"/>
      <w:marBottom w:val="0"/>
      <w:divBdr>
        <w:top w:val="none" w:sz="0" w:space="0" w:color="auto"/>
        <w:left w:val="none" w:sz="0" w:space="0" w:color="auto"/>
        <w:bottom w:val="none" w:sz="0" w:space="0" w:color="auto"/>
        <w:right w:val="none" w:sz="0" w:space="0" w:color="auto"/>
      </w:divBdr>
    </w:div>
    <w:div w:id="1874925271">
      <w:marLeft w:val="0"/>
      <w:marRight w:val="0"/>
      <w:marTop w:val="0"/>
      <w:marBottom w:val="0"/>
      <w:divBdr>
        <w:top w:val="none" w:sz="0" w:space="0" w:color="auto"/>
        <w:left w:val="none" w:sz="0" w:space="0" w:color="auto"/>
        <w:bottom w:val="none" w:sz="0" w:space="0" w:color="auto"/>
        <w:right w:val="none" w:sz="0" w:space="0" w:color="auto"/>
      </w:divBdr>
    </w:div>
    <w:div w:id="1874925272">
      <w:marLeft w:val="0"/>
      <w:marRight w:val="0"/>
      <w:marTop w:val="0"/>
      <w:marBottom w:val="0"/>
      <w:divBdr>
        <w:top w:val="none" w:sz="0" w:space="0" w:color="auto"/>
        <w:left w:val="none" w:sz="0" w:space="0" w:color="auto"/>
        <w:bottom w:val="none" w:sz="0" w:space="0" w:color="auto"/>
        <w:right w:val="none" w:sz="0" w:space="0" w:color="auto"/>
      </w:divBdr>
    </w:div>
    <w:div w:id="1874925273">
      <w:marLeft w:val="0"/>
      <w:marRight w:val="0"/>
      <w:marTop w:val="0"/>
      <w:marBottom w:val="0"/>
      <w:divBdr>
        <w:top w:val="none" w:sz="0" w:space="0" w:color="auto"/>
        <w:left w:val="none" w:sz="0" w:space="0" w:color="auto"/>
        <w:bottom w:val="none" w:sz="0" w:space="0" w:color="auto"/>
        <w:right w:val="none" w:sz="0" w:space="0" w:color="auto"/>
      </w:divBdr>
    </w:div>
    <w:div w:id="1874925274">
      <w:marLeft w:val="0"/>
      <w:marRight w:val="0"/>
      <w:marTop w:val="0"/>
      <w:marBottom w:val="0"/>
      <w:divBdr>
        <w:top w:val="none" w:sz="0" w:space="0" w:color="auto"/>
        <w:left w:val="none" w:sz="0" w:space="0" w:color="auto"/>
        <w:bottom w:val="none" w:sz="0" w:space="0" w:color="auto"/>
        <w:right w:val="none" w:sz="0" w:space="0" w:color="auto"/>
      </w:divBdr>
    </w:div>
    <w:div w:id="1874925275">
      <w:marLeft w:val="0"/>
      <w:marRight w:val="0"/>
      <w:marTop w:val="0"/>
      <w:marBottom w:val="0"/>
      <w:divBdr>
        <w:top w:val="none" w:sz="0" w:space="0" w:color="auto"/>
        <w:left w:val="none" w:sz="0" w:space="0" w:color="auto"/>
        <w:bottom w:val="none" w:sz="0" w:space="0" w:color="auto"/>
        <w:right w:val="none" w:sz="0" w:space="0" w:color="auto"/>
      </w:divBdr>
    </w:div>
    <w:div w:id="1874925276">
      <w:marLeft w:val="0"/>
      <w:marRight w:val="0"/>
      <w:marTop w:val="0"/>
      <w:marBottom w:val="0"/>
      <w:divBdr>
        <w:top w:val="none" w:sz="0" w:space="0" w:color="auto"/>
        <w:left w:val="none" w:sz="0" w:space="0" w:color="auto"/>
        <w:bottom w:val="none" w:sz="0" w:space="0" w:color="auto"/>
        <w:right w:val="none" w:sz="0" w:space="0" w:color="auto"/>
      </w:divBdr>
    </w:div>
    <w:div w:id="1874925277">
      <w:marLeft w:val="0"/>
      <w:marRight w:val="0"/>
      <w:marTop w:val="0"/>
      <w:marBottom w:val="0"/>
      <w:divBdr>
        <w:top w:val="none" w:sz="0" w:space="0" w:color="auto"/>
        <w:left w:val="none" w:sz="0" w:space="0" w:color="auto"/>
        <w:bottom w:val="none" w:sz="0" w:space="0" w:color="auto"/>
        <w:right w:val="none" w:sz="0" w:space="0" w:color="auto"/>
      </w:divBdr>
    </w:div>
    <w:div w:id="1874925278">
      <w:marLeft w:val="0"/>
      <w:marRight w:val="0"/>
      <w:marTop w:val="0"/>
      <w:marBottom w:val="0"/>
      <w:divBdr>
        <w:top w:val="none" w:sz="0" w:space="0" w:color="auto"/>
        <w:left w:val="none" w:sz="0" w:space="0" w:color="auto"/>
        <w:bottom w:val="none" w:sz="0" w:space="0" w:color="auto"/>
        <w:right w:val="none" w:sz="0" w:space="0" w:color="auto"/>
      </w:divBdr>
    </w:div>
    <w:div w:id="1874925279">
      <w:marLeft w:val="0"/>
      <w:marRight w:val="0"/>
      <w:marTop w:val="0"/>
      <w:marBottom w:val="0"/>
      <w:divBdr>
        <w:top w:val="none" w:sz="0" w:space="0" w:color="auto"/>
        <w:left w:val="none" w:sz="0" w:space="0" w:color="auto"/>
        <w:bottom w:val="none" w:sz="0" w:space="0" w:color="auto"/>
        <w:right w:val="none" w:sz="0" w:space="0" w:color="auto"/>
      </w:divBdr>
    </w:div>
    <w:div w:id="1874925280">
      <w:marLeft w:val="0"/>
      <w:marRight w:val="0"/>
      <w:marTop w:val="0"/>
      <w:marBottom w:val="0"/>
      <w:divBdr>
        <w:top w:val="none" w:sz="0" w:space="0" w:color="auto"/>
        <w:left w:val="none" w:sz="0" w:space="0" w:color="auto"/>
        <w:bottom w:val="none" w:sz="0" w:space="0" w:color="auto"/>
        <w:right w:val="none" w:sz="0" w:space="0" w:color="auto"/>
      </w:divBdr>
    </w:div>
    <w:div w:id="1874925281">
      <w:marLeft w:val="0"/>
      <w:marRight w:val="0"/>
      <w:marTop w:val="0"/>
      <w:marBottom w:val="0"/>
      <w:divBdr>
        <w:top w:val="none" w:sz="0" w:space="0" w:color="auto"/>
        <w:left w:val="none" w:sz="0" w:space="0" w:color="auto"/>
        <w:bottom w:val="none" w:sz="0" w:space="0" w:color="auto"/>
        <w:right w:val="none" w:sz="0" w:space="0" w:color="auto"/>
      </w:divBdr>
    </w:div>
    <w:div w:id="1874925282">
      <w:marLeft w:val="0"/>
      <w:marRight w:val="0"/>
      <w:marTop w:val="0"/>
      <w:marBottom w:val="0"/>
      <w:divBdr>
        <w:top w:val="none" w:sz="0" w:space="0" w:color="auto"/>
        <w:left w:val="none" w:sz="0" w:space="0" w:color="auto"/>
        <w:bottom w:val="none" w:sz="0" w:space="0" w:color="auto"/>
        <w:right w:val="none" w:sz="0" w:space="0" w:color="auto"/>
      </w:divBdr>
    </w:div>
    <w:div w:id="1874925283">
      <w:marLeft w:val="0"/>
      <w:marRight w:val="0"/>
      <w:marTop w:val="0"/>
      <w:marBottom w:val="0"/>
      <w:divBdr>
        <w:top w:val="none" w:sz="0" w:space="0" w:color="auto"/>
        <w:left w:val="none" w:sz="0" w:space="0" w:color="auto"/>
        <w:bottom w:val="none" w:sz="0" w:space="0" w:color="auto"/>
        <w:right w:val="none" w:sz="0" w:space="0" w:color="auto"/>
      </w:divBdr>
    </w:div>
    <w:div w:id="1874925284">
      <w:marLeft w:val="0"/>
      <w:marRight w:val="0"/>
      <w:marTop w:val="0"/>
      <w:marBottom w:val="0"/>
      <w:divBdr>
        <w:top w:val="none" w:sz="0" w:space="0" w:color="auto"/>
        <w:left w:val="none" w:sz="0" w:space="0" w:color="auto"/>
        <w:bottom w:val="none" w:sz="0" w:space="0" w:color="auto"/>
        <w:right w:val="none" w:sz="0" w:space="0" w:color="auto"/>
      </w:divBdr>
    </w:div>
    <w:div w:id="1874925285">
      <w:marLeft w:val="0"/>
      <w:marRight w:val="0"/>
      <w:marTop w:val="0"/>
      <w:marBottom w:val="0"/>
      <w:divBdr>
        <w:top w:val="none" w:sz="0" w:space="0" w:color="auto"/>
        <w:left w:val="none" w:sz="0" w:space="0" w:color="auto"/>
        <w:bottom w:val="none" w:sz="0" w:space="0" w:color="auto"/>
        <w:right w:val="none" w:sz="0" w:space="0" w:color="auto"/>
      </w:divBdr>
    </w:div>
    <w:div w:id="1874925286">
      <w:marLeft w:val="0"/>
      <w:marRight w:val="0"/>
      <w:marTop w:val="0"/>
      <w:marBottom w:val="0"/>
      <w:divBdr>
        <w:top w:val="none" w:sz="0" w:space="0" w:color="auto"/>
        <w:left w:val="none" w:sz="0" w:space="0" w:color="auto"/>
        <w:bottom w:val="none" w:sz="0" w:space="0" w:color="auto"/>
        <w:right w:val="none" w:sz="0" w:space="0" w:color="auto"/>
      </w:divBdr>
    </w:div>
    <w:div w:id="1874925287">
      <w:marLeft w:val="0"/>
      <w:marRight w:val="0"/>
      <w:marTop w:val="0"/>
      <w:marBottom w:val="0"/>
      <w:divBdr>
        <w:top w:val="none" w:sz="0" w:space="0" w:color="auto"/>
        <w:left w:val="none" w:sz="0" w:space="0" w:color="auto"/>
        <w:bottom w:val="none" w:sz="0" w:space="0" w:color="auto"/>
        <w:right w:val="none" w:sz="0" w:space="0" w:color="auto"/>
      </w:divBdr>
    </w:div>
    <w:div w:id="1874925288">
      <w:marLeft w:val="0"/>
      <w:marRight w:val="0"/>
      <w:marTop w:val="0"/>
      <w:marBottom w:val="0"/>
      <w:divBdr>
        <w:top w:val="none" w:sz="0" w:space="0" w:color="auto"/>
        <w:left w:val="none" w:sz="0" w:space="0" w:color="auto"/>
        <w:bottom w:val="none" w:sz="0" w:space="0" w:color="auto"/>
        <w:right w:val="none" w:sz="0" w:space="0" w:color="auto"/>
      </w:divBdr>
    </w:div>
    <w:div w:id="1874925289">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sorefsis.gr/soreusis/"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comments" Target="comments.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1.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110</TotalTime>
  <Pages>32</Pages>
  <Words>7435</Words>
  <Characters>47140</Characters>
  <Application>Microsoft Office Word</Application>
  <DocSecurity>0</DocSecurity>
  <Lines>392</Lines>
  <Paragraphs>108</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54467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Τερέζα</dc:creator>
  <cp:lastModifiedBy>IOANNIS KIOSSES</cp:lastModifiedBy>
  <cp:revision>13</cp:revision>
  <cp:lastPrinted>2020-01-30T12:32:00Z</cp:lastPrinted>
  <dcterms:created xsi:type="dcterms:W3CDTF">2020-12-09T10:19:00Z</dcterms:created>
  <dcterms:modified xsi:type="dcterms:W3CDTF">2021-07-27T08:58:00Z</dcterms:modified>
</cp:coreProperties>
</file>